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BC0B7" w14:textId="0F4839BE" w:rsidR="00116286" w:rsidRPr="004E5EB2" w:rsidRDefault="004E5EB2" w:rsidP="00BA558E">
      <w:pPr>
        <w:jc w:val="center"/>
        <w:rPr>
          <w:b/>
          <w:color w:val="70AD47" w:themeColor="accent6"/>
          <w:sz w:val="32"/>
          <w:u w:val="single"/>
          <w:lang w:val="fr-BE"/>
        </w:rPr>
      </w:pPr>
      <w:bookmarkStart w:id="0" w:name="_GoBack"/>
      <w:bookmarkEnd w:id="0"/>
      <w:r w:rsidRPr="004E5EB2">
        <w:rPr>
          <w:b/>
          <w:color w:val="70AD47" w:themeColor="accent6"/>
          <w:sz w:val="32"/>
          <w:u w:val="single"/>
          <w:lang w:val="fr-BE"/>
        </w:rPr>
        <w:t>Charte de qualité</w:t>
      </w:r>
    </w:p>
    <w:p w14:paraId="77245360" w14:textId="77777777" w:rsidR="003D3487" w:rsidRPr="004E5EB2" w:rsidRDefault="003D3487" w:rsidP="00020489">
      <w:pPr>
        <w:rPr>
          <w:b/>
          <w:color w:val="70AD47" w:themeColor="accent6"/>
          <w:sz w:val="28"/>
          <w:u w:val="single"/>
          <w:lang w:val="fr-BE"/>
        </w:rPr>
      </w:pPr>
    </w:p>
    <w:p w14:paraId="479F710D" w14:textId="37E2B42D" w:rsidR="00020489" w:rsidRPr="004E5EB2" w:rsidRDefault="004E5EB2" w:rsidP="00020489">
      <w:pPr>
        <w:rPr>
          <w:b/>
          <w:color w:val="70AD47" w:themeColor="accent6"/>
          <w:lang w:val="fr-BE"/>
        </w:rPr>
      </w:pPr>
      <w:r>
        <w:rPr>
          <w:b/>
          <w:color w:val="70AD47" w:themeColor="accent6"/>
          <w:lang w:val="fr-BE"/>
        </w:rPr>
        <w:t>Notre promesse sole</w:t>
      </w:r>
      <w:r w:rsidRPr="004E5EB2">
        <w:rPr>
          <w:b/>
          <w:color w:val="70AD47" w:themeColor="accent6"/>
          <w:lang w:val="fr-BE"/>
        </w:rPr>
        <w:t>nnelle aux clients</w:t>
      </w:r>
    </w:p>
    <w:p w14:paraId="3E69A87A" w14:textId="77777777" w:rsidR="004E5EB2" w:rsidRPr="007478C0" w:rsidRDefault="004E5EB2" w:rsidP="004E5EB2">
      <w:pPr>
        <w:rPr>
          <w:rFonts w:cs="Arial"/>
          <w:color w:val="000000" w:themeColor="text1"/>
          <w:szCs w:val="32"/>
          <w:lang w:val="fr-BE"/>
        </w:rPr>
      </w:pPr>
      <w:r>
        <w:rPr>
          <w:lang w:val="fr-BE"/>
        </w:rPr>
        <w:t>La déclaration d’engagement de qualité de la</w:t>
      </w:r>
      <w:r w:rsidRPr="007478C0">
        <w:rPr>
          <w:lang w:val="fr-BE"/>
        </w:rPr>
        <w:t xml:space="preserve"> Online Professional </w:t>
      </w:r>
      <w:proofErr w:type="spellStart"/>
      <w:r w:rsidRPr="007478C0">
        <w:rPr>
          <w:lang w:val="fr-BE"/>
        </w:rPr>
        <w:t>Publishers</w:t>
      </w:r>
      <w:proofErr w:type="spellEnd"/>
      <w:r w:rsidRPr="007478C0">
        <w:rPr>
          <w:lang w:val="fr-BE"/>
        </w:rPr>
        <w:t xml:space="preserve">’ Association </w:t>
      </w:r>
      <w:proofErr w:type="spellStart"/>
      <w:r w:rsidRPr="007478C0">
        <w:rPr>
          <w:lang w:val="fr-BE"/>
        </w:rPr>
        <w:t>Belgium</w:t>
      </w:r>
      <w:proofErr w:type="spellEnd"/>
      <w:r w:rsidRPr="007478C0">
        <w:rPr>
          <w:lang w:val="fr-BE"/>
        </w:rPr>
        <w:t xml:space="preserve"> (</w:t>
      </w:r>
      <w:proofErr w:type="spellStart"/>
      <w:r w:rsidRPr="007478C0">
        <w:rPr>
          <w:lang w:val="fr-BE"/>
        </w:rPr>
        <w:t>OPPAb</w:t>
      </w:r>
      <w:proofErr w:type="spellEnd"/>
      <w:r w:rsidRPr="007478C0">
        <w:rPr>
          <w:lang w:val="fr-BE"/>
        </w:rPr>
        <w:t xml:space="preserve">)  </w:t>
      </w:r>
      <w:r>
        <w:rPr>
          <w:lang w:val="fr-BE"/>
        </w:rPr>
        <w:t xml:space="preserve">définit les standards que </w:t>
      </w:r>
      <w:r w:rsidRPr="007478C0">
        <w:rPr>
          <w:rFonts w:cs="Arial"/>
          <w:color w:val="000000" w:themeColor="text1"/>
          <w:szCs w:val="32"/>
          <w:lang w:val="fr-BE"/>
        </w:rPr>
        <w:t xml:space="preserve">De Persgroep, IPM, Les Editions de L’Avenir, </w:t>
      </w:r>
      <w:proofErr w:type="spellStart"/>
      <w:r w:rsidRPr="007478C0">
        <w:rPr>
          <w:rFonts w:cs="Arial"/>
          <w:color w:val="000000" w:themeColor="text1"/>
          <w:szCs w:val="32"/>
          <w:lang w:val="fr-BE"/>
        </w:rPr>
        <w:t>Mediahuis</w:t>
      </w:r>
      <w:proofErr w:type="spellEnd"/>
      <w:r w:rsidRPr="007478C0">
        <w:rPr>
          <w:rFonts w:cs="Arial"/>
          <w:color w:val="000000" w:themeColor="text1"/>
          <w:szCs w:val="32"/>
          <w:lang w:val="fr-BE"/>
        </w:rPr>
        <w:t>, Rossel e</w:t>
      </w:r>
      <w:r>
        <w:rPr>
          <w:rFonts w:cs="Arial"/>
          <w:color w:val="000000" w:themeColor="text1"/>
          <w:szCs w:val="32"/>
          <w:lang w:val="fr-BE"/>
        </w:rPr>
        <w:t>t</w:t>
      </w:r>
      <w:r w:rsidRPr="007478C0">
        <w:rPr>
          <w:rFonts w:cs="Arial"/>
          <w:color w:val="000000" w:themeColor="text1"/>
          <w:szCs w:val="32"/>
          <w:lang w:val="fr-BE"/>
        </w:rPr>
        <w:t xml:space="preserve"> Roularta </w:t>
      </w:r>
      <w:r>
        <w:rPr>
          <w:rFonts w:cs="Arial"/>
          <w:color w:val="000000" w:themeColor="text1"/>
          <w:szCs w:val="32"/>
          <w:lang w:val="fr-BE"/>
        </w:rPr>
        <w:t>respecteront dans leurs relations avec les partenaires publicitaires. Elle détaille clairement comment les éditeurs en ligne professionnels traiteront avec eux et quel est le niveau de service auquel on est en droit de s’attendre</w:t>
      </w:r>
      <w:r w:rsidRPr="007478C0">
        <w:rPr>
          <w:lang w:val="fr-BE"/>
        </w:rPr>
        <w:t>.</w:t>
      </w:r>
    </w:p>
    <w:p w14:paraId="7671176D" w14:textId="77777777" w:rsidR="004E5EB2" w:rsidRPr="007478C0" w:rsidRDefault="004E5EB2" w:rsidP="004E5EB2">
      <w:pPr>
        <w:rPr>
          <w:lang w:val="fr-BE"/>
        </w:rPr>
      </w:pPr>
      <w:r>
        <w:rPr>
          <w:lang w:val="fr-BE"/>
        </w:rPr>
        <w:t>En publiant ceci, nous avons voulu expliquer ce qui à nos yeux est équitable et démontrer que nous opérerons de façon ouverte et transparente afin d’obtenir de toutes nos parties prenantes la qualité la plus élevée qui soit</w:t>
      </w:r>
      <w:r w:rsidRPr="007478C0">
        <w:rPr>
          <w:lang w:val="fr-BE"/>
        </w:rPr>
        <w:t>.</w:t>
      </w:r>
    </w:p>
    <w:p w14:paraId="6B9C98E5" w14:textId="77777777" w:rsidR="004E5EB2" w:rsidRPr="009B7E6C" w:rsidRDefault="004E5EB2" w:rsidP="009A41BE">
      <w:pPr>
        <w:rPr>
          <w:b/>
          <w:bCs/>
          <w:color w:val="70AD47"/>
          <w:lang w:val="fr-BE"/>
        </w:rPr>
      </w:pPr>
    </w:p>
    <w:p w14:paraId="1942F856" w14:textId="49C8394C" w:rsidR="009A41BE" w:rsidRDefault="004E5EB2" w:rsidP="009A41BE">
      <w:pPr>
        <w:rPr>
          <w:b/>
          <w:bCs/>
          <w:color w:val="70AD47"/>
        </w:rPr>
      </w:pPr>
      <w:proofErr w:type="spellStart"/>
      <w:r>
        <w:rPr>
          <w:b/>
          <w:bCs/>
          <w:color w:val="70AD47"/>
        </w:rPr>
        <w:t>Acceptation</w:t>
      </w:r>
      <w:proofErr w:type="spellEnd"/>
      <w:r>
        <w:rPr>
          <w:b/>
          <w:bCs/>
          <w:color w:val="70AD47"/>
        </w:rPr>
        <w:t xml:space="preserve"> par les </w:t>
      </w:r>
      <w:proofErr w:type="spellStart"/>
      <w:r>
        <w:rPr>
          <w:b/>
          <w:bCs/>
          <w:color w:val="70AD47"/>
        </w:rPr>
        <w:t>utilisateurs</w:t>
      </w:r>
      <w:proofErr w:type="spellEnd"/>
      <w:r>
        <w:rPr>
          <w:b/>
          <w:bCs/>
          <w:color w:val="70AD47"/>
        </w:rPr>
        <w:t xml:space="preserve"> </w:t>
      </w:r>
    </w:p>
    <w:p w14:paraId="01BDA0BC" w14:textId="77777777" w:rsidR="004E5EB2" w:rsidRPr="007478C0" w:rsidRDefault="004E5EB2" w:rsidP="004E5EB2">
      <w:pPr>
        <w:pStyle w:val="Lijstalinea"/>
        <w:numPr>
          <w:ilvl w:val="1"/>
          <w:numId w:val="15"/>
        </w:numPr>
        <w:rPr>
          <w:lang w:val="fr-BE"/>
        </w:rPr>
      </w:pPr>
      <w:r>
        <w:rPr>
          <w:lang w:val="fr-BE"/>
        </w:rPr>
        <w:t xml:space="preserve">Notre tout premier souci est l’expérience de nos lecteurs et le maintien du lien de confiance qui nous lie. Nous définissons clairement nos engagements envers les lecteurs en matière de transparence, de protection de données et d’expérience utilisateur, </w:t>
      </w:r>
      <w:r w:rsidRPr="007478C0">
        <w:rPr>
          <w:lang w:val="fr-BE"/>
        </w:rPr>
        <w:t xml:space="preserve"> </w:t>
      </w:r>
      <w:r>
        <w:rPr>
          <w:lang w:val="fr-BE"/>
        </w:rPr>
        <w:t>y compris la façon dont nous leur proposerons de la publicité</w:t>
      </w:r>
      <w:r w:rsidRPr="007478C0">
        <w:rPr>
          <w:lang w:val="fr-BE"/>
        </w:rPr>
        <w:t>.</w:t>
      </w:r>
    </w:p>
    <w:p w14:paraId="2A4F5385" w14:textId="77777777" w:rsidR="00BA558E" w:rsidRPr="004E5EB2" w:rsidRDefault="00BA558E" w:rsidP="00BA558E">
      <w:pPr>
        <w:rPr>
          <w:color w:val="70AD47" w:themeColor="accent6"/>
          <w:lang w:val="fr-BE"/>
        </w:rPr>
      </w:pPr>
    </w:p>
    <w:p w14:paraId="4043D0E2" w14:textId="7FA14D03" w:rsidR="00BA558E" w:rsidRPr="009B7E6C" w:rsidRDefault="00BA558E" w:rsidP="00BA558E">
      <w:pPr>
        <w:rPr>
          <w:b/>
          <w:color w:val="70AD47" w:themeColor="accent6"/>
          <w:lang w:val="fr-BE"/>
        </w:rPr>
      </w:pPr>
      <w:r w:rsidRPr="009B7E6C">
        <w:rPr>
          <w:b/>
          <w:color w:val="70AD47" w:themeColor="accent6"/>
          <w:lang w:val="fr-BE"/>
        </w:rPr>
        <w:t>Brand safety</w:t>
      </w:r>
    </w:p>
    <w:p w14:paraId="73AE8831" w14:textId="77777777" w:rsidR="004E5EB2" w:rsidRDefault="004E5EB2" w:rsidP="004E5EB2">
      <w:pPr>
        <w:rPr>
          <w:lang w:val="fr-BE"/>
        </w:rPr>
      </w:pPr>
      <w:r w:rsidRPr="007478C0">
        <w:rPr>
          <w:lang w:val="fr-BE"/>
        </w:rPr>
        <w:t>2.1.</w:t>
      </w:r>
      <w:r w:rsidRPr="007478C0">
        <w:rPr>
          <w:b/>
          <w:lang w:val="fr-BE"/>
        </w:rPr>
        <w:t xml:space="preserve"> </w:t>
      </w:r>
      <w:r>
        <w:rPr>
          <w:lang w:val="fr-BE"/>
        </w:rPr>
        <w:t>Nous veillons à ce que toutes les annonces soient placées dans un contexte de qualité qui ne nuit pas à votre marque. Les membres de l’</w:t>
      </w:r>
      <w:proofErr w:type="spellStart"/>
      <w:r w:rsidRPr="007478C0">
        <w:rPr>
          <w:lang w:val="fr-BE"/>
        </w:rPr>
        <w:t>OPPAb</w:t>
      </w:r>
      <w:proofErr w:type="spellEnd"/>
      <w:r>
        <w:rPr>
          <w:lang w:val="fr-BE"/>
        </w:rPr>
        <w:t xml:space="preserve"> sont des entités légales privées, ou des divisions de ces entités légales, qui remplissent les conditions suivantes :</w:t>
      </w:r>
    </w:p>
    <w:p w14:paraId="3714B540" w14:textId="77777777" w:rsidR="004E5EB2" w:rsidRPr="007478C0" w:rsidRDefault="004E5EB2" w:rsidP="004E5EB2">
      <w:pPr>
        <w:pStyle w:val="Lijstalinea"/>
        <w:numPr>
          <w:ilvl w:val="0"/>
          <w:numId w:val="12"/>
        </w:numPr>
        <w:rPr>
          <w:lang w:val="fr-BE"/>
        </w:rPr>
      </w:pPr>
      <w:r>
        <w:rPr>
          <w:lang w:val="fr-BE"/>
        </w:rPr>
        <w:t>des éditeurs de produits de presse écrite ou de produits d’information audiovisuelle ;</w:t>
      </w:r>
    </w:p>
    <w:p w14:paraId="307A1D2F" w14:textId="77777777" w:rsidR="004E5EB2" w:rsidRPr="007478C0" w:rsidRDefault="004E5EB2" w:rsidP="004E5EB2">
      <w:pPr>
        <w:pStyle w:val="Lijstalinea"/>
        <w:numPr>
          <w:ilvl w:val="0"/>
          <w:numId w:val="12"/>
        </w:numPr>
        <w:rPr>
          <w:lang w:val="fr-BE"/>
        </w:rPr>
      </w:pPr>
      <w:r>
        <w:rPr>
          <w:lang w:val="fr-BE"/>
        </w:rPr>
        <w:t>ayant pour activité principale la production et la publication de contenus ;</w:t>
      </w:r>
    </w:p>
    <w:p w14:paraId="57BE721C" w14:textId="21AD3BA7" w:rsidR="004E5EB2" w:rsidRPr="007478C0" w:rsidRDefault="004E5EB2" w:rsidP="004E5EB2">
      <w:pPr>
        <w:pStyle w:val="Lijstalinea"/>
        <w:numPr>
          <w:ilvl w:val="0"/>
          <w:numId w:val="12"/>
        </w:numPr>
        <w:rPr>
          <w:lang w:val="fr-BE"/>
        </w:rPr>
      </w:pPr>
      <w:r>
        <w:rPr>
          <w:lang w:val="fr-BE"/>
        </w:rPr>
        <w:t>propriétaires</w:t>
      </w:r>
      <w:r w:rsidR="00C975D5">
        <w:rPr>
          <w:lang w:val="fr-BE"/>
        </w:rPr>
        <w:t xml:space="preserve"> d’un ou plusieurs sites Web</w:t>
      </w:r>
      <w:r>
        <w:rPr>
          <w:lang w:val="fr-BE"/>
        </w:rPr>
        <w:t>.be ;</w:t>
      </w:r>
    </w:p>
    <w:p w14:paraId="402C7470" w14:textId="77777777" w:rsidR="004E5EB2" w:rsidRPr="007478C0" w:rsidRDefault="004E5EB2" w:rsidP="004E5EB2">
      <w:pPr>
        <w:pStyle w:val="Lijstalinea"/>
        <w:numPr>
          <w:ilvl w:val="0"/>
          <w:numId w:val="12"/>
        </w:numPr>
        <w:rPr>
          <w:lang w:val="fr-BE"/>
        </w:rPr>
      </w:pPr>
      <w:r>
        <w:rPr>
          <w:lang w:val="fr-BE"/>
        </w:rPr>
        <w:t>avec du contenu développé par une équipe rédactionnelle faisant partie intégrante</w:t>
      </w:r>
      <w:r w:rsidRPr="007478C0">
        <w:rPr>
          <w:lang w:val="fr-BE"/>
        </w:rPr>
        <w:t xml:space="preserve"> </w:t>
      </w:r>
      <w:r>
        <w:rPr>
          <w:lang w:val="fr-BE"/>
        </w:rPr>
        <w:t>de l’entité légale et dont au moins 50 % est journaliste belge reconnu ;</w:t>
      </w:r>
    </w:p>
    <w:p w14:paraId="047BC57B" w14:textId="77777777" w:rsidR="004E5EB2" w:rsidRPr="007478C0" w:rsidRDefault="004E5EB2" w:rsidP="004E5EB2">
      <w:pPr>
        <w:pStyle w:val="Lijstalinea"/>
        <w:numPr>
          <w:ilvl w:val="0"/>
          <w:numId w:val="12"/>
        </w:numPr>
        <w:rPr>
          <w:lang w:val="fr-BE"/>
        </w:rPr>
      </w:pPr>
      <w:r>
        <w:rPr>
          <w:lang w:val="fr-BE"/>
        </w:rPr>
        <w:t>audiences et trafic sont mesurés par le CIM.</w:t>
      </w:r>
    </w:p>
    <w:p w14:paraId="11A1B245" w14:textId="0BA66FD6" w:rsidR="00C975D5" w:rsidRPr="00C975D5" w:rsidRDefault="00C975D5" w:rsidP="00C975D5">
      <w:pPr>
        <w:rPr>
          <w:lang w:val="fr-BE"/>
        </w:rPr>
      </w:pPr>
      <w:r w:rsidRPr="00C975D5">
        <w:rPr>
          <w:lang w:val="fr-BE"/>
        </w:rPr>
        <w:t>2</w:t>
      </w:r>
      <w:r>
        <w:rPr>
          <w:lang w:val="fr-BE"/>
        </w:rPr>
        <w:t>.2</w:t>
      </w:r>
      <w:r w:rsidRPr="00C975D5">
        <w:rPr>
          <w:lang w:val="fr-BE"/>
        </w:rPr>
        <w:t>. Pour les campagnes menées sur des biens de membres de l’</w:t>
      </w:r>
      <w:proofErr w:type="spellStart"/>
      <w:r w:rsidRPr="00C975D5">
        <w:rPr>
          <w:lang w:val="fr-BE"/>
        </w:rPr>
        <w:t>OPPAb</w:t>
      </w:r>
      <w:proofErr w:type="spellEnd"/>
      <w:r w:rsidRPr="00C975D5">
        <w:rPr>
          <w:lang w:val="fr-BE"/>
        </w:rPr>
        <w:t> :</w:t>
      </w:r>
    </w:p>
    <w:p w14:paraId="40C0C1FC" w14:textId="77777777" w:rsidR="00C975D5" w:rsidRDefault="00C975D5" w:rsidP="00C975D5">
      <w:pPr>
        <w:ind w:left="708"/>
        <w:rPr>
          <w:lang w:val="fr-BE"/>
        </w:rPr>
      </w:pPr>
      <w:r w:rsidRPr="00C975D5">
        <w:rPr>
          <w:lang w:val="fr-BE"/>
        </w:rPr>
        <w:t>2.2.1</w:t>
      </w:r>
      <w:r w:rsidR="009A41BE" w:rsidRPr="00C975D5">
        <w:rPr>
          <w:lang w:val="fr-BE"/>
        </w:rPr>
        <w:t xml:space="preserve">. </w:t>
      </w:r>
      <w:r>
        <w:rPr>
          <w:lang w:val="fr-BE"/>
        </w:rPr>
        <w:t>nous opérons selon les normes les plus élevées pour garantir que leur publicité sera uniquement vue dans des contextes appropriés.</w:t>
      </w:r>
      <w:r w:rsidRPr="007478C0">
        <w:rPr>
          <w:lang w:val="fr-BE"/>
        </w:rPr>
        <w:t xml:space="preserve"> </w:t>
      </w:r>
      <w:r>
        <w:rPr>
          <w:lang w:val="fr-BE"/>
        </w:rPr>
        <w:t>Cela inclut :</w:t>
      </w:r>
    </w:p>
    <w:p w14:paraId="4037AFB8" w14:textId="77777777" w:rsidR="001F065C" w:rsidRPr="007478C0" w:rsidRDefault="001F065C" w:rsidP="001F065C">
      <w:pPr>
        <w:pStyle w:val="Lijstalinea"/>
        <w:numPr>
          <w:ilvl w:val="0"/>
          <w:numId w:val="11"/>
        </w:numPr>
        <w:rPr>
          <w:lang w:val="fr-BE"/>
        </w:rPr>
      </w:pPr>
      <w:r>
        <w:rPr>
          <w:lang w:val="fr-BE"/>
        </w:rPr>
        <w:t>pas de</w:t>
      </w:r>
      <w:r w:rsidRPr="007478C0">
        <w:rPr>
          <w:lang w:val="fr-BE"/>
        </w:rPr>
        <w:t xml:space="preserve"> </w:t>
      </w:r>
      <w:r w:rsidRPr="0082687E">
        <w:rPr>
          <w:i/>
          <w:lang w:val="fr-BE"/>
        </w:rPr>
        <w:t>fake news</w:t>
      </w:r>
      <w:r>
        <w:rPr>
          <w:i/>
          <w:lang w:val="fr-BE"/>
        </w:rPr>
        <w:t> </w:t>
      </w:r>
      <w:r>
        <w:rPr>
          <w:lang w:val="fr-BE"/>
        </w:rPr>
        <w:t>;</w:t>
      </w:r>
    </w:p>
    <w:p w14:paraId="335CF26C" w14:textId="77777777" w:rsidR="001F065C" w:rsidRPr="007478C0" w:rsidRDefault="001F065C" w:rsidP="001F065C">
      <w:pPr>
        <w:pStyle w:val="Lijstalinea"/>
        <w:numPr>
          <w:ilvl w:val="0"/>
          <w:numId w:val="11"/>
        </w:numPr>
        <w:rPr>
          <w:lang w:val="fr-BE"/>
        </w:rPr>
      </w:pPr>
      <w:r>
        <w:rPr>
          <w:lang w:val="fr-BE"/>
        </w:rPr>
        <w:t xml:space="preserve">des normes élevées en matière de </w:t>
      </w:r>
      <w:proofErr w:type="spellStart"/>
      <w:r>
        <w:rPr>
          <w:lang w:val="fr-BE"/>
        </w:rPr>
        <w:t>viewability</w:t>
      </w:r>
      <w:proofErr w:type="spellEnd"/>
      <w:r>
        <w:rPr>
          <w:lang w:val="fr-BE"/>
        </w:rPr>
        <w:t xml:space="preserve"> (visibilité) ;</w:t>
      </w:r>
    </w:p>
    <w:p w14:paraId="0FCCE524" w14:textId="77777777" w:rsidR="001F065C" w:rsidRDefault="001F065C" w:rsidP="001F065C">
      <w:pPr>
        <w:pStyle w:val="Lijstalinea"/>
        <w:numPr>
          <w:ilvl w:val="0"/>
          <w:numId w:val="11"/>
        </w:numPr>
        <w:rPr>
          <w:lang w:val="fr-BE"/>
        </w:rPr>
      </w:pPr>
      <w:r>
        <w:rPr>
          <w:lang w:val="fr-BE"/>
        </w:rPr>
        <w:t>peu ou pas de  fraude</w:t>
      </w:r>
      <w:r w:rsidRPr="007478C0">
        <w:rPr>
          <w:lang w:val="fr-BE"/>
        </w:rPr>
        <w:t>.</w:t>
      </w:r>
    </w:p>
    <w:p w14:paraId="10956418" w14:textId="77777777" w:rsidR="004B5F76" w:rsidRPr="004B5F76" w:rsidRDefault="004B5F76" w:rsidP="004B5F76">
      <w:pPr>
        <w:ind w:left="708"/>
        <w:rPr>
          <w:lang w:val="fr-BE"/>
        </w:rPr>
      </w:pPr>
    </w:p>
    <w:p w14:paraId="6FDF5757" w14:textId="34EB2029" w:rsidR="004B5F76" w:rsidRPr="004B5F76" w:rsidRDefault="004B5F76" w:rsidP="004B5F76">
      <w:pPr>
        <w:ind w:left="708"/>
        <w:rPr>
          <w:lang w:val="fr-BE"/>
        </w:rPr>
      </w:pPr>
      <w:r w:rsidRPr="004B5F76">
        <w:rPr>
          <w:lang w:val="fr-BE"/>
        </w:rPr>
        <w:t>2</w:t>
      </w:r>
      <w:r>
        <w:rPr>
          <w:lang w:val="fr-BE"/>
        </w:rPr>
        <w:t xml:space="preserve">.2.2. </w:t>
      </w:r>
      <w:r w:rsidRPr="004B5F76">
        <w:rPr>
          <w:lang w:val="fr-BE"/>
        </w:rPr>
        <w:t xml:space="preserve"> Nous disposons de gens qui ont pour mission spécifique de guetter tout récit créant un contexte publicitaire inapproprié (p. ex. une catastrophe). En cas de doute, nous exclurons ce type de récit jusqu’à ce que nous ayons pu en discuter avec l’annonceur.</w:t>
      </w:r>
    </w:p>
    <w:p w14:paraId="05B29348" w14:textId="087ECB7E" w:rsidR="009A41BE" w:rsidRPr="004B5F76" w:rsidRDefault="009A41BE" w:rsidP="009A41BE">
      <w:pPr>
        <w:ind w:left="708"/>
        <w:rPr>
          <w:lang w:val="fr-BE"/>
        </w:rPr>
      </w:pPr>
      <w:r w:rsidRPr="00C975D5">
        <w:rPr>
          <w:lang w:val="fr-BE"/>
        </w:rPr>
        <w:lastRenderedPageBreak/>
        <w:t xml:space="preserve">2.2.3. </w:t>
      </w:r>
      <w:r w:rsidR="004B5F76">
        <w:rPr>
          <w:lang w:val="fr-BE"/>
        </w:rPr>
        <w:t>Sur demande, nous offrons des exclusions standards ou sur mesure aux annonceurs qui souhaitent ne pas être vus en regard de certains contenus.</w:t>
      </w:r>
    </w:p>
    <w:p w14:paraId="4928C190" w14:textId="77777777" w:rsidR="00677AED" w:rsidRPr="004B5F76" w:rsidRDefault="00677AED" w:rsidP="00BA558E">
      <w:pPr>
        <w:pStyle w:val="Lijstalinea"/>
        <w:ind w:left="0"/>
        <w:rPr>
          <w:lang w:val="fr-BE"/>
        </w:rPr>
      </w:pPr>
    </w:p>
    <w:p w14:paraId="3B968695" w14:textId="0133E95A" w:rsidR="00020489" w:rsidRPr="009B7E6C" w:rsidRDefault="00020489" w:rsidP="0062309E">
      <w:pPr>
        <w:rPr>
          <w:b/>
          <w:color w:val="70AD47" w:themeColor="accent6"/>
          <w:lang w:val="fr-BE"/>
        </w:rPr>
      </w:pPr>
      <w:r w:rsidRPr="009B7E6C">
        <w:rPr>
          <w:b/>
          <w:color w:val="70AD47" w:themeColor="accent6"/>
          <w:lang w:val="fr-BE"/>
        </w:rPr>
        <w:t>Viewability</w:t>
      </w:r>
    </w:p>
    <w:p w14:paraId="1FBF9CD7" w14:textId="77777777" w:rsidR="00812BF0" w:rsidRPr="007478C0" w:rsidRDefault="00812BF0" w:rsidP="00812BF0">
      <w:pPr>
        <w:rPr>
          <w:lang w:val="fr-BE"/>
        </w:rPr>
      </w:pPr>
      <w:r w:rsidRPr="007478C0">
        <w:rPr>
          <w:lang w:val="fr-BE"/>
        </w:rPr>
        <w:t xml:space="preserve">3.1. </w:t>
      </w:r>
      <w:r>
        <w:rPr>
          <w:lang w:val="fr-BE"/>
        </w:rPr>
        <w:t>Les membres de l’</w:t>
      </w:r>
      <w:proofErr w:type="spellStart"/>
      <w:r w:rsidRPr="007478C0">
        <w:rPr>
          <w:lang w:val="fr-BE"/>
        </w:rPr>
        <w:t>OPPAb</w:t>
      </w:r>
      <w:proofErr w:type="spellEnd"/>
      <w:r>
        <w:rPr>
          <w:lang w:val="fr-BE"/>
        </w:rPr>
        <w:t xml:space="preserve"> garantissent une optimisation continue des taux de visibilité afin de fournir des résultats</w:t>
      </w:r>
      <w:r w:rsidRPr="007478C0">
        <w:rPr>
          <w:lang w:val="fr-BE"/>
        </w:rPr>
        <w:t xml:space="preserve"> </w:t>
      </w:r>
      <w:r>
        <w:rPr>
          <w:lang w:val="fr-BE"/>
        </w:rPr>
        <w:t>au-delà des moyennes du marché. Nous utilisons les directives IAB concernant les ‘</w:t>
      </w:r>
      <w:proofErr w:type="spellStart"/>
      <w:r>
        <w:rPr>
          <w:lang w:val="fr-BE"/>
        </w:rPr>
        <w:t>viewable</w:t>
      </w:r>
      <w:proofErr w:type="spellEnd"/>
      <w:r>
        <w:rPr>
          <w:lang w:val="fr-BE"/>
        </w:rPr>
        <w:t xml:space="preserve"> ad impressions’ pour définir quand une annonce est comptabilisée comme étant ‘</w:t>
      </w:r>
      <w:proofErr w:type="spellStart"/>
      <w:r>
        <w:rPr>
          <w:lang w:val="fr-BE"/>
        </w:rPr>
        <w:t>viewable</w:t>
      </w:r>
      <w:proofErr w:type="spellEnd"/>
      <w:r>
        <w:rPr>
          <w:lang w:val="fr-BE"/>
        </w:rPr>
        <w:t>’ :</w:t>
      </w:r>
    </w:p>
    <w:p w14:paraId="14F0A033" w14:textId="77777777" w:rsidR="00812BF0" w:rsidRPr="007478C0" w:rsidRDefault="00812BF0" w:rsidP="00812BF0">
      <w:pPr>
        <w:pStyle w:val="Lijstalinea"/>
        <w:numPr>
          <w:ilvl w:val="0"/>
          <w:numId w:val="1"/>
        </w:numPr>
        <w:rPr>
          <w:lang w:val="fr-BE"/>
        </w:rPr>
      </w:pPr>
      <w:r>
        <w:rPr>
          <w:lang w:val="fr-BE"/>
        </w:rPr>
        <w:t xml:space="preserve">Unités standards </w:t>
      </w:r>
      <w:r w:rsidRPr="007478C0">
        <w:rPr>
          <w:lang w:val="fr-BE"/>
        </w:rPr>
        <w:t>IAB</w:t>
      </w:r>
      <w:r>
        <w:rPr>
          <w:lang w:val="fr-BE"/>
        </w:rPr>
        <w:t> :</w:t>
      </w:r>
      <w:r w:rsidRPr="007478C0">
        <w:rPr>
          <w:lang w:val="fr-BE"/>
        </w:rPr>
        <w:t xml:space="preserve"> 50 % </w:t>
      </w:r>
      <w:r>
        <w:rPr>
          <w:lang w:val="fr-BE"/>
        </w:rPr>
        <w:t>des</w:t>
      </w:r>
      <w:r w:rsidRPr="007478C0">
        <w:rPr>
          <w:lang w:val="fr-BE"/>
        </w:rPr>
        <w:t xml:space="preserve"> pixels o</w:t>
      </w:r>
      <w:r>
        <w:rPr>
          <w:lang w:val="fr-BE"/>
        </w:rPr>
        <w:t>u plus sont visibles pendant une seconde ou plus</w:t>
      </w:r>
      <w:r w:rsidRPr="007478C0">
        <w:rPr>
          <w:lang w:val="fr-BE"/>
        </w:rPr>
        <w:t>.</w:t>
      </w:r>
    </w:p>
    <w:p w14:paraId="6E3E91ED" w14:textId="77777777" w:rsidR="00812BF0" w:rsidRPr="007478C0" w:rsidRDefault="00812BF0" w:rsidP="00812BF0">
      <w:pPr>
        <w:pStyle w:val="Lijstalinea"/>
        <w:numPr>
          <w:ilvl w:val="0"/>
          <w:numId w:val="1"/>
        </w:numPr>
        <w:rPr>
          <w:lang w:val="fr-BE"/>
        </w:rPr>
      </w:pPr>
      <w:r>
        <w:rPr>
          <w:lang w:val="fr-BE"/>
        </w:rPr>
        <w:t>Annonces à grand impact</w:t>
      </w:r>
      <w:r w:rsidRPr="007478C0">
        <w:rPr>
          <w:lang w:val="fr-BE"/>
        </w:rPr>
        <w:t>*</w:t>
      </w:r>
      <w:r>
        <w:rPr>
          <w:lang w:val="fr-BE"/>
        </w:rPr>
        <w:t xml:space="preserve"> : </w:t>
      </w:r>
      <w:r w:rsidRPr="007478C0">
        <w:rPr>
          <w:lang w:val="fr-BE"/>
        </w:rPr>
        <w:t xml:space="preserve">30 % </w:t>
      </w:r>
      <w:r>
        <w:rPr>
          <w:lang w:val="fr-BE"/>
        </w:rPr>
        <w:t>des</w:t>
      </w:r>
      <w:r w:rsidRPr="007478C0">
        <w:rPr>
          <w:lang w:val="fr-BE"/>
        </w:rPr>
        <w:t xml:space="preserve"> pixels o</w:t>
      </w:r>
      <w:r>
        <w:rPr>
          <w:lang w:val="fr-BE"/>
        </w:rPr>
        <w:t>u plus sont visibles pendant une seconde ou plus.</w:t>
      </w:r>
    </w:p>
    <w:p w14:paraId="71712349" w14:textId="77777777" w:rsidR="00812BF0" w:rsidRPr="007478C0" w:rsidRDefault="00812BF0" w:rsidP="00812BF0">
      <w:pPr>
        <w:pStyle w:val="Lijstalinea"/>
        <w:numPr>
          <w:ilvl w:val="0"/>
          <w:numId w:val="1"/>
        </w:numPr>
        <w:rPr>
          <w:lang w:val="fr-BE"/>
        </w:rPr>
      </w:pPr>
      <w:r>
        <w:rPr>
          <w:lang w:val="fr-BE"/>
        </w:rPr>
        <w:t xml:space="preserve">Annonces vidéo : </w:t>
      </w:r>
      <w:r w:rsidRPr="007478C0">
        <w:rPr>
          <w:lang w:val="fr-BE"/>
        </w:rPr>
        <w:t xml:space="preserve">50 % </w:t>
      </w:r>
      <w:r>
        <w:rPr>
          <w:lang w:val="fr-BE"/>
        </w:rPr>
        <w:t>des pixels sont visibles pendant deux secondes continues de l’annonce.</w:t>
      </w:r>
    </w:p>
    <w:p w14:paraId="1C63A0D5" w14:textId="77777777" w:rsidR="00812BF0" w:rsidRPr="007478C0" w:rsidRDefault="00812BF0" w:rsidP="00812BF0">
      <w:pPr>
        <w:pStyle w:val="Lijstalinea"/>
        <w:rPr>
          <w:lang w:val="fr-BE"/>
        </w:rPr>
      </w:pPr>
    </w:p>
    <w:p w14:paraId="351DC1DA" w14:textId="77777777" w:rsidR="00812BF0" w:rsidRPr="007478C0" w:rsidRDefault="00812BF0" w:rsidP="00812BF0">
      <w:pPr>
        <w:rPr>
          <w:lang w:val="fr-BE"/>
        </w:rPr>
      </w:pPr>
      <w:r w:rsidRPr="007478C0">
        <w:rPr>
          <w:lang w:val="fr-BE"/>
        </w:rPr>
        <w:t xml:space="preserve">3.2. </w:t>
      </w:r>
      <w:r>
        <w:rPr>
          <w:lang w:val="fr-BE"/>
        </w:rPr>
        <w:t>Nos résultats de visibilité moyenne sont disponibles via le lien suivant :</w:t>
      </w:r>
    </w:p>
    <w:p w14:paraId="51A2A40F" w14:textId="77777777" w:rsidR="00812BF0" w:rsidRPr="007478C0" w:rsidRDefault="00C46B83" w:rsidP="00812BF0">
      <w:pPr>
        <w:rPr>
          <w:lang w:val="fr-BE"/>
        </w:rPr>
      </w:pPr>
      <w:hyperlink r:id="rId6" w:history="1">
        <w:r w:rsidR="00812BF0" w:rsidRPr="00EF0DCE">
          <w:rPr>
            <w:rStyle w:val="Hyperlink"/>
            <w:lang w:val="fr-BE"/>
          </w:rPr>
          <w:t>http://www.theppress.be/_media/12/files/OPPA_VIEWABILITY_F.pdf</w:t>
        </w:r>
      </w:hyperlink>
      <w:r w:rsidR="00812BF0" w:rsidRPr="007478C0">
        <w:rPr>
          <w:lang w:val="fr-BE"/>
        </w:rPr>
        <w:br/>
      </w:r>
    </w:p>
    <w:p w14:paraId="677CA173" w14:textId="77777777" w:rsidR="00812BF0" w:rsidRPr="007478C0" w:rsidRDefault="00812BF0" w:rsidP="00812BF0">
      <w:pPr>
        <w:rPr>
          <w:lang w:val="fr-BE"/>
        </w:rPr>
      </w:pPr>
      <w:r w:rsidRPr="007478C0">
        <w:rPr>
          <w:lang w:val="fr-BE"/>
        </w:rPr>
        <w:t xml:space="preserve">3.3. </w:t>
      </w:r>
      <w:r>
        <w:rPr>
          <w:lang w:val="fr-BE"/>
        </w:rPr>
        <w:t xml:space="preserve">Les résultats de visibilité sont disponible à tout moment et sont fournis sur demande par l’outil exploité par l’éditeur </w:t>
      </w:r>
      <w:r w:rsidRPr="007478C0">
        <w:rPr>
          <w:lang w:val="fr-BE"/>
        </w:rPr>
        <w:t>(</w:t>
      </w:r>
      <w:proofErr w:type="spellStart"/>
      <w:r w:rsidRPr="007478C0">
        <w:rPr>
          <w:lang w:val="fr-BE"/>
        </w:rPr>
        <w:t>Moat</w:t>
      </w:r>
      <w:proofErr w:type="spellEnd"/>
      <w:r w:rsidRPr="007478C0">
        <w:rPr>
          <w:lang w:val="fr-BE"/>
        </w:rPr>
        <w:t xml:space="preserve"> </w:t>
      </w:r>
      <w:r>
        <w:rPr>
          <w:lang w:val="fr-BE"/>
        </w:rPr>
        <w:t xml:space="preserve">ou </w:t>
      </w:r>
      <w:r w:rsidRPr="007478C0">
        <w:rPr>
          <w:lang w:val="fr-BE"/>
        </w:rPr>
        <w:t xml:space="preserve">Active </w:t>
      </w:r>
      <w:proofErr w:type="spellStart"/>
      <w:r w:rsidRPr="007478C0">
        <w:rPr>
          <w:lang w:val="fr-BE"/>
        </w:rPr>
        <w:t>View</w:t>
      </w:r>
      <w:proofErr w:type="spellEnd"/>
      <w:r w:rsidRPr="007478C0">
        <w:rPr>
          <w:lang w:val="fr-BE"/>
        </w:rPr>
        <w:t xml:space="preserve"> DFP).</w:t>
      </w:r>
    </w:p>
    <w:p w14:paraId="3F858D17" w14:textId="77777777" w:rsidR="00E26DD0" w:rsidRPr="007478C0" w:rsidRDefault="00E26DD0" w:rsidP="00E26DD0">
      <w:pPr>
        <w:jc w:val="both"/>
        <w:rPr>
          <w:b/>
          <w:color w:val="70AD47" w:themeColor="accent6"/>
          <w:lang w:val="fr-BE"/>
        </w:rPr>
      </w:pPr>
      <w:r>
        <w:rPr>
          <w:b/>
          <w:color w:val="70AD47" w:themeColor="accent6"/>
          <w:lang w:val="fr-BE"/>
        </w:rPr>
        <w:t>Trafic non-humain et</w:t>
      </w:r>
      <w:r w:rsidRPr="007478C0">
        <w:rPr>
          <w:b/>
          <w:color w:val="70AD47" w:themeColor="accent6"/>
          <w:lang w:val="fr-BE"/>
        </w:rPr>
        <w:t xml:space="preserve"> fraude</w:t>
      </w:r>
    </w:p>
    <w:p w14:paraId="018276D0" w14:textId="77777777" w:rsidR="00E26DD0" w:rsidRPr="007478C0" w:rsidRDefault="00E26DD0" w:rsidP="00E26DD0">
      <w:pPr>
        <w:rPr>
          <w:lang w:val="fr-BE"/>
        </w:rPr>
      </w:pPr>
      <w:r w:rsidRPr="007478C0">
        <w:rPr>
          <w:lang w:val="fr-BE"/>
        </w:rPr>
        <w:t xml:space="preserve">4.1. </w:t>
      </w:r>
      <w:r>
        <w:rPr>
          <w:lang w:val="fr-BE"/>
        </w:rPr>
        <w:t>Nos serveurs de publicité</w:t>
      </w:r>
      <w:r w:rsidRPr="007478C0">
        <w:rPr>
          <w:lang w:val="fr-BE"/>
        </w:rPr>
        <w:t xml:space="preserve"> (</w:t>
      </w:r>
      <w:proofErr w:type="spellStart"/>
      <w:r w:rsidRPr="007478C0">
        <w:rPr>
          <w:lang w:val="fr-BE"/>
        </w:rPr>
        <w:t>Adhese</w:t>
      </w:r>
      <w:proofErr w:type="spellEnd"/>
      <w:r w:rsidRPr="007478C0">
        <w:rPr>
          <w:lang w:val="fr-BE"/>
        </w:rPr>
        <w:t xml:space="preserve"> </w:t>
      </w:r>
      <w:r>
        <w:rPr>
          <w:lang w:val="fr-BE"/>
        </w:rPr>
        <w:t>ou</w:t>
      </w:r>
      <w:r w:rsidRPr="007478C0">
        <w:rPr>
          <w:lang w:val="fr-BE"/>
        </w:rPr>
        <w:t xml:space="preserve"> DFP) </w:t>
      </w:r>
      <w:r>
        <w:rPr>
          <w:lang w:val="fr-BE"/>
        </w:rPr>
        <w:t>passent tous les clics et impressions au peigne fin à la recherche d’activités de clic invalides pouvant gonfler de façon artificielle les frais d’un annonceur ou les revenus d’un éditeur</w:t>
      </w:r>
      <w:r w:rsidRPr="007478C0">
        <w:rPr>
          <w:lang w:val="fr-BE"/>
        </w:rPr>
        <w:t>.</w:t>
      </w:r>
    </w:p>
    <w:p w14:paraId="0514B9AC" w14:textId="77777777" w:rsidR="00E26DD0" w:rsidRPr="007478C0" w:rsidRDefault="00E26DD0" w:rsidP="00E26DD0">
      <w:pPr>
        <w:rPr>
          <w:lang w:val="fr-BE"/>
        </w:rPr>
      </w:pPr>
      <w:r>
        <w:rPr>
          <w:lang w:val="fr-BE"/>
        </w:rPr>
        <w:t>Nous utilisons uniquement des serveurs de publicité qui nous permettent de filtrer les clics et impressions les plus invalides, les annonceurs n’étant pas facturés pour cette activité</w:t>
      </w:r>
      <w:r w:rsidRPr="007478C0">
        <w:rPr>
          <w:lang w:val="fr-BE"/>
        </w:rPr>
        <w:t>.</w:t>
      </w:r>
    </w:p>
    <w:p w14:paraId="22A013DE" w14:textId="77777777" w:rsidR="00E26DD0" w:rsidRPr="007478C0" w:rsidRDefault="00E26DD0" w:rsidP="00E26DD0">
      <w:pPr>
        <w:rPr>
          <w:lang w:val="fr-BE"/>
        </w:rPr>
      </w:pPr>
      <w:r w:rsidRPr="007478C0">
        <w:rPr>
          <w:lang w:val="fr-BE"/>
        </w:rPr>
        <w:t xml:space="preserve">4.2. </w:t>
      </w:r>
      <w:r>
        <w:rPr>
          <w:lang w:val="fr-BE"/>
        </w:rPr>
        <w:t>Nous mesurons le trafic non-humain au niveau du site et rendons ces données accessibles aux annonceurs. Les résultats sont disponibles à tout moment et sont fournis sur demande par l’outil de l’éditeur individuel (</w:t>
      </w:r>
      <w:proofErr w:type="spellStart"/>
      <w:r w:rsidRPr="007478C0">
        <w:rPr>
          <w:lang w:val="fr-BE"/>
        </w:rPr>
        <w:t>Moat</w:t>
      </w:r>
      <w:proofErr w:type="spellEnd"/>
      <w:r w:rsidRPr="007478C0">
        <w:rPr>
          <w:lang w:val="fr-BE"/>
        </w:rPr>
        <w:t>).</w:t>
      </w:r>
    </w:p>
    <w:p w14:paraId="0DB7BF2B" w14:textId="77777777" w:rsidR="003F012D" w:rsidRPr="007478C0" w:rsidRDefault="003F012D" w:rsidP="003F012D">
      <w:pPr>
        <w:rPr>
          <w:lang w:val="fr-BE"/>
        </w:rPr>
      </w:pPr>
      <w:r w:rsidRPr="007478C0">
        <w:rPr>
          <w:lang w:val="fr-BE"/>
        </w:rPr>
        <w:t xml:space="preserve">4.3. </w:t>
      </w:r>
      <w:r>
        <w:rPr>
          <w:lang w:val="fr-BE"/>
        </w:rPr>
        <w:t>Nous continuerons à collaborer avec des fournisseurs de technologie et des partenaires dans l’ensemble de l’industrie</w:t>
      </w:r>
      <w:r w:rsidRPr="007478C0">
        <w:rPr>
          <w:lang w:val="fr-BE"/>
        </w:rPr>
        <w:t xml:space="preserve"> </w:t>
      </w:r>
      <w:r>
        <w:rPr>
          <w:lang w:val="fr-BE"/>
        </w:rPr>
        <w:t>pour identifier tout trafic non-humain et l’exclure de nos sites.</w:t>
      </w:r>
    </w:p>
    <w:p w14:paraId="36357F7B" w14:textId="77777777" w:rsidR="003F012D" w:rsidRPr="007478C0" w:rsidRDefault="003F012D" w:rsidP="003F012D">
      <w:pPr>
        <w:rPr>
          <w:lang w:val="fr-BE"/>
        </w:rPr>
      </w:pPr>
      <w:r w:rsidRPr="007478C0">
        <w:rPr>
          <w:lang w:val="fr-BE"/>
        </w:rPr>
        <w:t xml:space="preserve">4.4. </w:t>
      </w:r>
      <w:r>
        <w:rPr>
          <w:lang w:val="fr-BE"/>
        </w:rPr>
        <w:t>Nos serveurs de publicité se servent de la liste noire internationale des robots</w:t>
      </w:r>
      <w:r w:rsidRPr="007478C0">
        <w:rPr>
          <w:lang w:val="fr-BE"/>
        </w:rPr>
        <w:t xml:space="preserve"> </w:t>
      </w:r>
      <w:r>
        <w:rPr>
          <w:lang w:val="fr-BE"/>
        </w:rPr>
        <w:t>de l’</w:t>
      </w:r>
      <w:r w:rsidRPr="007478C0">
        <w:rPr>
          <w:lang w:val="fr-BE"/>
        </w:rPr>
        <w:t>IAB/</w:t>
      </w:r>
      <w:r>
        <w:rPr>
          <w:lang w:val="fr-BE"/>
        </w:rPr>
        <w:t>l’</w:t>
      </w:r>
      <w:r w:rsidRPr="007478C0">
        <w:rPr>
          <w:lang w:val="fr-BE"/>
        </w:rPr>
        <w:t xml:space="preserve">ABC (‘IAB/ABC International Spiders &amp; Robots List’), </w:t>
      </w:r>
      <w:r>
        <w:rPr>
          <w:lang w:val="fr-BE"/>
        </w:rPr>
        <w:t>ainsi que de filtres supplémentaires basés sur des activités robotiques antérieures. Le fichier d’exclusion de la liste de robots IAB est lui aussi utilisée.</w:t>
      </w:r>
    </w:p>
    <w:p w14:paraId="24CCB5B9" w14:textId="77777777" w:rsidR="001C0719" w:rsidRPr="00812BF0" w:rsidRDefault="001C0719" w:rsidP="00020489">
      <w:pPr>
        <w:rPr>
          <w:lang w:val="fr-BE"/>
        </w:rPr>
      </w:pPr>
    </w:p>
    <w:p w14:paraId="3D685B30" w14:textId="77777777" w:rsidR="003F012D" w:rsidRPr="009B7E6C" w:rsidRDefault="003F012D" w:rsidP="00027A10">
      <w:pPr>
        <w:rPr>
          <w:lang w:val="fr-BE"/>
        </w:rPr>
      </w:pPr>
    </w:p>
    <w:p w14:paraId="5754C6A9" w14:textId="77777777" w:rsidR="003F012D" w:rsidRPr="007478C0" w:rsidRDefault="003F012D" w:rsidP="003F012D">
      <w:pPr>
        <w:rPr>
          <w:b/>
          <w:color w:val="70AD47" w:themeColor="accent6"/>
          <w:lang w:val="fr-BE"/>
        </w:rPr>
      </w:pPr>
      <w:r>
        <w:rPr>
          <w:b/>
          <w:color w:val="70AD47" w:themeColor="accent6"/>
          <w:lang w:val="fr-BE"/>
        </w:rPr>
        <w:t>Tarification</w:t>
      </w:r>
    </w:p>
    <w:p w14:paraId="6A561829" w14:textId="77777777" w:rsidR="003F012D" w:rsidRPr="007478C0" w:rsidRDefault="003F012D" w:rsidP="003F012D">
      <w:pPr>
        <w:rPr>
          <w:lang w:val="fr-BE"/>
        </w:rPr>
      </w:pPr>
      <w:r w:rsidRPr="007478C0">
        <w:rPr>
          <w:lang w:val="fr-BE"/>
        </w:rPr>
        <w:t xml:space="preserve">5.1. </w:t>
      </w:r>
      <w:r>
        <w:rPr>
          <w:lang w:val="fr-BE"/>
        </w:rPr>
        <w:t>Notre tarification pour la vente directe est publiée</w:t>
      </w:r>
      <w:r w:rsidRPr="007478C0">
        <w:rPr>
          <w:lang w:val="fr-BE"/>
        </w:rPr>
        <w:t xml:space="preserve"> </w:t>
      </w:r>
      <w:r>
        <w:rPr>
          <w:lang w:val="fr-BE"/>
        </w:rPr>
        <w:t>sur nos cartes de tarifs et peut être consultée à tout moment.</w:t>
      </w:r>
    </w:p>
    <w:p w14:paraId="03E9C3C6" w14:textId="77777777" w:rsidR="003F012D" w:rsidRPr="007478C0" w:rsidRDefault="003F012D" w:rsidP="003F012D">
      <w:pPr>
        <w:rPr>
          <w:lang w:val="fr-BE"/>
        </w:rPr>
      </w:pPr>
    </w:p>
    <w:p w14:paraId="3A084577" w14:textId="77777777" w:rsidR="003F012D" w:rsidRPr="007478C0" w:rsidRDefault="003F012D" w:rsidP="003F012D">
      <w:pPr>
        <w:rPr>
          <w:lang w:val="fr-BE"/>
        </w:rPr>
      </w:pPr>
      <w:r w:rsidRPr="007478C0">
        <w:rPr>
          <w:lang w:val="fr-BE"/>
        </w:rPr>
        <w:t xml:space="preserve">5.2. </w:t>
      </w:r>
      <w:r>
        <w:rPr>
          <w:lang w:val="fr-BE"/>
        </w:rPr>
        <w:t xml:space="preserve">Notre inventaire programmatique n’est pas proposé à des prix cassés. </w:t>
      </w:r>
      <w:r w:rsidRPr="007478C0">
        <w:rPr>
          <w:lang w:val="fr-BE"/>
        </w:rPr>
        <w:t xml:space="preserve"> </w:t>
      </w:r>
      <w:r>
        <w:rPr>
          <w:lang w:val="fr-BE"/>
        </w:rPr>
        <w:t>Si vous pensez que vous vous êtes en passe d’acheter l’inventaire d’un membre de l’</w:t>
      </w:r>
      <w:proofErr w:type="spellStart"/>
      <w:r w:rsidRPr="007478C0">
        <w:rPr>
          <w:lang w:val="fr-BE"/>
        </w:rPr>
        <w:t>OPPAb</w:t>
      </w:r>
      <w:proofErr w:type="spellEnd"/>
      <w:r>
        <w:rPr>
          <w:lang w:val="fr-BE"/>
        </w:rPr>
        <w:t xml:space="preserve"> à un prix significativement plus faible que nos tarifs publiés, il y a fort à parier que celui-ci est frauduleux.</w:t>
      </w:r>
      <w:r w:rsidRPr="007478C0">
        <w:rPr>
          <w:lang w:val="fr-BE"/>
        </w:rPr>
        <w:t xml:space="preserve"> </w:t>
      </w:r>
      <w:r>
        <w:rPr>
          <w:lang w:val="fr-BE"/>
        </w:rPr>
        <w:t>Veuillez nous contacter si c’est le cas.</w:t>
      </w:r>
    </w:p>
    <w:p w14:paraId="677F218B" w14:textId="77777777" w:rsidR="003F012D" w:rsidRPr="003F012D" w:rsidRDefault="003F012D" w:rsidP="00027A10">
      <w:pPr>
        <w:rPr>
          <w:lang w:val="fr-BE"/>
        </w:rPr>
      </w:pPr>
    </w:p>
    <w:p w14:paraId="221138AE" w14:textId="77777777" w:rsidR="003F012D" w:rsidRPr="007478C0" w:rsidRDefault="003F012D" w:rsidP="003F012D">
      <w:pPr>
        <w:rPr>
          <w:b/>
          <w:lang w:val="fr-BE"/>
        </w:rPr>
      </w:pPr>
      <w:r w:rsidRPr="007478C0">
        <w:rPr>
          <w:b/>
          <w:color w:val="70AD47" w:themeColor="accent6"/>
          <w:lang w:val="fr-BE"/>
        </w:rPr>
        <w:t>R</w:t>
      </w:r>
      <w:r>
        <w:rPr>
          <w:b/>
          <w:color w:val="70AD47" w:themeColor="accent6"/>
          <w:lang w:val="fr-BE"/>
        </w:rPr>
        <w:t>apportage et vérification</w:t>
      </w:r>
    </w:p>
    <w:p w14:paraId="09B83146" w14:textId="77777777" w:rsidR="003F012D" w:rsidRPr="007478C0" w:rsidRDefault="003F012D" w:rsidP="003F012D">
      <w:pPr>
        <w:rPr>
          <w:lang w:val="fr-BE"/>
        </w:rPr>
      </w:pPr>
      <w:r w:rsidRPr="007478C0">
        <w:rPr>
          <w:lang w:val="fr-BE"/>
        </w:rPr>
        <w:t xml:space="preserve">6.1. </w:t>
      </w:r>
      <w:r>
        <w:rPr>
          <w:lang w:val="fr-BE"/>
        </w:rPr>
        <w:t>Nous mettons  un rapport complet – tel qu’il a été fourni par notre serveur de publicité</w:t>
      </w:r>
      <w:r w:rsidRPr="007478C0">
        <w:rPr>
          <w:lang w:val="fr-BE"/>
        </w:rPr>
        <w:t xml:space="preserve"> (Google </w:t>
      </w:r>
      <w:proofErr w:type="spellStart"/>
      <w:r w:rsidRPr="007478C0">
        <w:rPr>
          <w:lang w:val="fr-BE"/>
        </w:rPr>
        <w:t>DoubleClick</w:t>
      </w:r>
      <w:proofErr w:type="spellEnd"/>
      <w:r w:rsidRPr="007478C0">
        <w:rPr>
          <w:lang w:val="fr-BE"/>
        </w:rPr>
        <w:t xml:space="preserve"> for </w:t>
      </w:r>
      <w:proofErr w:type="spellStart"/>
      <w:r w:rsidRPr="007478C0">
        <w:rPr>
          <w:lang w:val="fr-BE"/>
        </w:rPr>
        <w:t>Publishers</w:t>
      </w:r>
      <w:proofErr w:type="spellEnd"/>
      <w:r w:rsidRPr="007478C0">
        <w:rPr>
          <w:lang w:val="fr-BE"/>
        </w:rPr>
        <w:t xml:space="preserve"> o</w:t>
      </w:r>
      <w:r>
        <w:rPr>
          <w:lang w:val="fr-BE"/>
        </w:rPr>
        <w:t>u</w:t>
      </w:r>
      <w:r w:rsidRPr="007478C0">
        <w:rPr>
          <w:lang w:val="fr-BE"/>
        </w:rPr>
        <w:t xml:space="preserve"> </w:t>
      </w:r>
      <w:proofErr w:type="spellStart"/>
      <w:r w:rsidRPr="007478C0">
        <w:rPr>
          <w:lang w:val="fr-BE"/>
        </w:rPr>
        <w:t>Adhese</w:t>
      </w:r>
      <w:proofErr w:type="spellEnd"/>
      <w:r w:rsidRPr="007478C0">
        <w:rPr>
          <w:lang w:val="fr-BE"/>
        </w:rPr>
        <w:t>)</w:t>
      </w:r>
      <w:r>
        <w:rPr>
          <w:lang w:val="fr-BE"/>
        </w:rPr>
        <w:t xml:space="preserve"> – à la disposition de nos clients</w:t>
      </w:r>
      <w:r w:rsidRPr="007478C0">
        <w:rPr>
          <w:lang w:val="fr-BE"/>
        </w:rPr>
        <w:t>.</w:t>
      </w:r>
    </w:p>
    <w:p w14:paraId="7A46F789" w14:textId="77777777" w:rsidR="003F012D" w:rsidRPr="007478C0" w:rsidRDefault="003F012D" w:rsidP="003F012D">
      <w:pPr>
        <w:rPr>
          <w:lang w:val="fr-BE"/>
        </w:rPr>
      </w:pPr>
    </w:p>
    <w:p w14:paraId="0F9329F3" w14:textId="77777777" w:rsidR="003F012D" w:rsidRPr="007478C0" w:rsidRDefault="003F012D" w:rsidP="003F012D">
      <w:pPr>
        <w:rPr>
          <w:b/>
          <w:lang w:val="fr-BE"/>
        </w:rPr>
      </w:pPr>
      <w:r w:rsidRPr="007478C0">
        <w:rPr>
          <w:lang w:val="fr-BE"/>
        </w:rPr>
        <w:t xml:space="preserve">6.2. </w:t>
      </w:r>
      <w:r>
        <w:rPr>
          <w:lang w:val="fr-BE"/>
        </w:rPr>
        <w:t xml:space="preserve">Toutes les métriques de campagnes digitales sont vérifiées par des fournisseurs de technologie extérieurs indépendants </w:t>
      </w:r>
      <w:r w:rsidRPr="007478C0">
        <w:rPr>
          <w:lang w:val="fr-BE"/>
        </w:rPr>
        <w:t>(</w:t>
      </w:r>
      <w:proofErr w:type="spellStart"/>
      <w:r w:rsidRPr="007478C0">
        <w:rPr>
          <w:lang w:val="fr-BE"/>
        </w:rPr>
        <w:t>viewability</w:t>
      </w:r>
      <w:proofErr w:type="spellEnd"/>
      <w:r w:rsidRPr="007478C0">
        <w:rPr>
          <w:lang w:val="fr-BE"/>
        </w:rPr>
        <w:t xml:space="preserve"> </w:t>
      </w:r>
      <w:r>
        <w:rPr>
          <w:lang w:val="fr-BE"/>
        </w:rPr>
        <w:t>par</w:t>
      </w:r>
      <w:r w:rsidRPr="007478C0">
        <w:rPr>
          <w:lang w:val="fr-BE"/>
        </w:rPr>
        <w:t xml:space="preserve"> </w:t>
      </w:r>
      <w:proofErr w:type="spellStart"/>
      <w:r w:rsidRPr="007478C0">
        <w:rPr>
          <w:lang w:val="fr-BE"/>
        </w:rPr>
        <w:t>DoubleClick</w:t>
      </w:r>
      <w:proofErr w:type="spellEnd"/>
      <w:r w:rsidRPr="007478C0">
        <w:rPr>
          <w:lang w:val="fr-BE"/>
        </w:rPr>
        <w:t xml:space="preserve"> Active </w:t>
      </w:r>
      <w:proofErr w:type="spellStart"/>
      <w:r w:rsidRPr="007478C0">
        <w:rPr>
          <w:lang w:val="fr-BE"/>
        </w:rPr>
        <w:t>View</w:t>
      </w:r>
      <w:proofErr w:type="spellEnd"/>
      <w:r w:rsidRPr="007478C0">
        <w:rPr>
          <w:lang w:val="fr-BE"/>
        </w:rPr>
        <w:t xml:space="preserve"> o</w:t>
      </w:r>
      <w:r>
        <w:rPr>
          <w:lang w:val="fr-BE"/>
        </w:rPr>
        <w:t>u</w:t>
      </w:r>
      <w:r w:rsidRPr="007478C0">
        <w:rPr>
          <w:lang w:val="fr-BE"/>
        </w:rPr>
        <w:t xml:space="preserve"> </w:t>
      </w:r>
      <w:proofErr w:type="spellStart"/>
      <w:r w:rsidRPr="007478C0">
        <w:rPr>
          <w:lang w:val="fr-BE"/>
        </w:rPr>
        <w:t>Moat</w:t>
      </w:r>
      <w:proofErr w:type="spellEnd"/>
      <w:r w:rsidRPr="007478C0">
        <w:rPr>
          <w:lang w:val="fr-BE"/>
        </w:rPr>
        <w:t xml:space="preserve">, </w:t>
      </w:r>
      <w:r>
        <w:rPr>
          <w:lang w:val="fr-BE"/>
        </w:rPr>
        <w:t>impression</w:t>
      </w:r>
      <w:r w:rsidRPr="007478C0">
        <w:rPr>
          <w:lang w:val="fr-BE"/>
        </w:rPr>
        <w:t>s e</w:t>
      </w:r>
      <w:r>
        <w:rPr>
          <w:lang w:val="fr-BE"/>
        </w:rPr>
        <w:t xml:space="preserve">t clics par </w:t>
      </w:r>
      <w:proofErr w:type="spellStart"/>
      <w:r>
        <w:rPr>
          <w:lang w:val="fr-BE"/>
        </w:rPr>
        <w:t>DoubleClick</w:t>
      </w:r>
      <w:proofErr w:type="spellEnd"/>
      <w:r>
        <w:rPr>
          <w:lang w:val="fr-BE"/>
        </w:rPr>
        <w:t xml:space="preserve"> for </w:t>
      </w:r>
      <w:proofErr w:type="spellStart"/>
      <w:r>
        <w:rPr>
          <w:lang w:val="fr-BE"/>
        </w:rPr>
        <w:t>Publishers</w:t>
      </w:r>
      <w:proofErr w:type="spellEnd"/>
      <w:r>
        <w:rPr>
          <w:lang w:val="fr-BE"/>
        </w:rPr>
        <w:t xml:space="preserve"> ou</w:t>
      </w:r>
      <w:r w:rsidRPr="007478C0">
        <w:rPr>
          <w:lang w:val="fr-BE"/>
        </w:rPr>
        <w:t xml:space="preserve"> </w:t>
      </w:r>
      <w:proofErr w:type="spellStart"/>
      <w:r w:rsidRPr="007478C0">
        <w:rPr>
          <w:lang w:val="fr-BE"/>
        </w:rPr>
        <w:t>Adhese</w:t>
      </w:r>
      <w:proofErr w:type="spellEnd"/>
      <w:r w:rsidRPr="007478C0">
        <w:rPr>
          <w:lang w:val="fr-BE"/>
        </w:rPr>
        <w:t>)</w:t>
      </w:r>
      <w:r w:rsidRPr="007478C0">
        <w:rPr>
          <w:b/>
          <w:lang w:val="fr-BE"/>
        </w:rPr>
        <w:t>.</w:t>
      </w:r>
    </w:p>
    <w:p w14:paraId="1BBD0767" w14:textId="77777777" w:rsidR="003F012D" w:rsidRPr="007478C0" w:rsidRDefault="003F012D" w:rsidP="003F012D">
      <w:pPr>
        <w:rPr>
          <w:b/>
          <w:color w:val="FF0000"/>
          <w:lang w:val="fr-BE"/>
        </w:rPr>
      </w:pPr>
    </w:p>
    <w:p w14:paraId="3DD1AFC4" w14:textId="77777777" w:rsidR="003F012D" w:rsidRPr="007478C0" w:rsidRDefault="003F012D" w:rsidP="003F012D">
      <w:pPr>
        <w:rPr>
          <w:b/>
          <w:color w:val="70AD47" w:themeColor="accent6"/>
          <w:lang w:val="fr-BE"/>
        </w:rPr>
      </w:pPr>
      <w:r w:rsidRPr="007478C0">
        <w:rPr>
          <w:b/>
          <w:color w:val="70AD47" w:themeColor="accent6"/>
          <w:lang w:val="fr-BE"/>
        </w:rPr>
        <w:t>Person</w:t>
      </w:r>
      <w:r>
        <w:rPr>
          <w:b/>
          <w:color w:val="70AD47" w:themeColor="accent6"/>
          <w:lang w:val="fr-BE"/>
        </w:rPr>
        <w:t>n</w:t>
      </w:r>
      <w:r w:rsidRPr="007478C0">
        <w:rPr>
          <w:b/>
          <w:color w:val="70AD47" w:themeColor="accent6"/>
          <w:lang w:val="fr-BE"/>
        </w:rPr>
        <w:t xml:space="preserve">el </w:t>
      </w:r>
      <w:r>
        <w:rPr>
          <w:b/>
          <w:color w:val="70AD47" w:themeColor="accent6"/>
          <w:lang w:val="fr-BE"/>
        </w:rPr>
        <w:t>et service client</w:t>
      </w:r>
    </w:p>
    <w:p w14:paraId="3050D8A2" w14:textId="77777777" w:rsidR="003F012D" w:rsidRPr="007478C0" w:rsidRDefault="003F012D" w:rsidP="003F012D">
      <w:pPr>
        <w:rPr>
          <w:lang w:val="fr-BE"/>
        </w:rPr>
      </w:pPr>
      <w:r w:rsidRPr="007478C0">
        <w:rPr>
          <w:lang w:val="fr-BE"/>
        </w:rPr>
        <w:t xml:space="preserve">8.1. </w:t>
      </w:r>
      <w:r>
        <w:rPr>
          <w:lang w:val="fr-BE"/>
        </w:rPr>
        <w:t>Nous veillerons à ce que tous nos clients publicitaires disposent de représentants</w:t>
      </w:r>
      <w:r w:rsidRPr="007478C0">
        <w:rPr>
          <w:lang w:val="fr-BE"/>
        </w:rPr>
        <w:t xml:space="preserve"> </w:t>
      </w:r>
      <w:r>
        <w:rPr>
          <w:lang w:val="fr-BE"/>
        </w:rPr>
        <w:t>bien entraînés et bien informés capables de fournir des orientations sur la meilleure façon de réaliser leurs objectifs marketing</w:t>
      </w:r>
      <w:r w:rsidRPr="007478C0">
        <w:rPr>
          <w:lang w:val="fr-BE"/>
        </w:rPr>
        <w:t>.</w:t>
      </w:r>
    </w:p>
    <w:p w14:paraId="28937DF1" w14:textId="77777777" w:rsidR="003F012D" w:rsidRPr="007478C0" w:rsidRDefault="003F012D" w:rsidP="003F012D">
      <w:pPr>
        <w:rPr>
          <w:color w:val="70AD47" w:themeColor="accent6"/>
          <w:lang w:val="fr-BE"/>
        </w:rPr>
      </w:pPr>
    </w:p>
    <w:p w14:paraId="3D535E24" w14:textId="77777777" w:rsidR="003F012D" w:rsidRPr="007478C0" w:rsidRDefault="003F012D" w:rsidP="003F012D">
      <w:pPr>
        <w:rPr>
          <w:color w:val="70AD47" w:themeColor="accent6"/>
          <w:lang w:val="fr-BE"/>
        </w:rPr>
      </w:pPr>
    </w:p>
    <w:p w14:paraId="424F71E1" w14:textId="77777777" w:rsidR="003F012D" w:rsidRPr="007478C0" w:rsidRDefault="003F012D" w:rsidP="003F012D">
      <w:pPr>
        <w:rPr>
          <w:lang w:val="fr-BE"/>
        </w:rPr>
      </w:pPr>
      <w:r w:rsidRPr="007478C0">
        <w:rPr>
          <w:lang w:val="fr-BE"/>
        </w:rPr>
        <w:t>—–</w:t>
      </w:r>
    </w:p>
    <w:p w14:paraId="7CD0A6AB" w14:textId="77777777" w:rsidR="003F012D" w:rsidRPr="007478C0" w:rsidRDefault="003F012D" w:rsidP="003F012D">
      <w:pPr>
        <w:rPr>
          <w:i/>
          <w:sz w:val="18"/>
          <w:lang w:val="fr-BE"/>
        </w:rPr>
      </w:pPr>
    </w:p>
    <w:p w14:paraId="6B96D778" w14:textId="77777777" w:rsidR="003F012D" w:rsidRPr="007478C0" w:rsidRDefault="003F012D" w:rsidP="003F012D">
      <w:pPr>
        <w:pStyle w:val="Lijstalinea"/>
        <w:numPr>
          <w:ilvl w:val="0"/>
          <w:numId w:val="10"/>
        </w:numPr>
        <w:rPr>
          <w:i/>
          <w:sz w:val="18"/>
          <w:lang w:val="fr-BE"/>
        </w:rPr>
      </w:pPr>
      <w:r w:rsidRPr="00EF0DCE">
        <w:rPr>
          <w:i/>
          <w:sz w:val="18"/>
          <w:lang w:val="fr-BE"/>
        </w:rPr>
        <w:t xml:space="preserve"> La définition IAB de ‘grand impact’ est celui qui est supérieur à 242.500 pixels. </w:t>
      </w:r>
    </w:p>
    <w:p w14:paraId="6F036B62" w14:textId="77777777" w:rsidR="00BA558E" w:rsidRPr="003F012D" w:rsidRDefault="00BA558E" w:rsidP="00BA558E">
      <w:pPr>
        <w:rPr>
          <w:i/>
          <w:sz w:val="18"/>
          <w:lang w:val="fr-BE"/>
        </w:rPr>
      </w:pPr>
    </w:p>
    <w:p w14:paraId="713B7181" w14:textId="77777777" w:rsidR="00BA558E" w:rsidRPr="003F012D" w:rsidRDefault="00BA558E" w:rsidP="00BA558E">
      <w:pPr>
        <w:rPr>
          <w:i/>
          <w:sz w:val="18"/>
          <w:lang w:val="fr-BE"/>
        </w:rPr>
      </w:pPr>
    </w:p>
    <w:p w14:paraId="107E5914" w14:textId="77777777" w:rsidR="00BA558E" w:rsidRDefault="00BA558E" w:rsidP="00BA558E">
      <w:pPr>
        <w:rPr>
          <w:i/>
          <w:sz w:val="18"/>
          <w:lang w:val="fr-BE"/>
        </w:rPr>
      </w:pPr>
    </w:p>
    <w:p w14:paraId="14D4FF6C" w14:textId="77777777" w:rsidR="003F012D" w:rsidRDefault="003F012D" w:rsidP="00BA558E">
      <w:pPr>
        <w:rPr>
          <w:i/>
          <w:sz w:val="18"/>
          <w:lang w:val="fr-BE"/>
        </w:rPr>
      </w:pPr>
    </w:p>
    <w:p w14:paraId="4A578A35" w14:textId="77777777" w:rsidR="003F012D" w:rsidRDefault="003F012D" w:rsidP="00BA558E">
      <w:pPr>
        <w:rPr>
          <w:i/>
          <w:sz w:val="18"/>
          <w:lang w:val="fr-BE"/>
        </w:rPr>
      </w:pPr>
    </w:p>
    <w:p w14:paraId="1B5DE108" w14:textId="77777777" w:rsidR="003F012D" w:rsidRDefault="003F012D" w:rsidP="00BA558E">
      <w:pPr>
        <w:rPr>
          <w:i/>
          <w:sz w:val="18"/>
          <w:lang w:val="fr-BE"/>
        </w:rPr>
      </w:pPr>
    </w:p>
    <w:p w14:paraId="7B8EB835" w14:textId="77777777" w:rsidR="003F012D" w:rsidRDefault="003F012D" w:rsidP="00BA558E">
      <w:pPr>
        <w:rPr>
          <w:i/>
          <w:sz w:val="18"/>
          <w:lang w:val="fr-BE"/>
        </w:rPr>
      </w:pPr>
    </w:p>
    <w:p w14:paraId="2D3DD453" w14:textId="77777777" w:rsidR="003F012D" w:rsidRPr="003F012D" w:rsidRDefault="003F012D" w:rsidP="00BA558E">
      <w:pPr>
        <w:rPr>
          <w:i/>
          <w:sz w:val="18"/>
          <w:lang w:val="fr-BE"/>
        </w:rPr>
      </w:pPr>
    </w:p>
    <w:p w14:paraId="5A2C0771" w14:textId="1D5D2124" w:rsidR="003F012D" w:rsidRDefault="003F012D" w:rsidP="00BA558E">
      <w:pPr>
        <w:rPr>
          <w:b/>
          <w:u w:val="single"/>
          <w:lang w:val="fr-BE"/>
        </w:rPr>
      </w:pPr>
    </w:p>
    <w:p w14:paraId="18CD31F4" w14:textId="77777777" w:rsidR="003F012D" w:rsidRDefault="003F012D">
      <w:pPr>
        <w:rPr>
          <w:b/>
          <w:u w:val="single"/>
          <w:lang w:val="fr-BE"/>
        </w:rPr>
      </w:pPr>
      <w:r>
        <w:rPr>
          <w:b/>
          <w:u w:val="single"/>
          <w:lang w:val="fr-BE"/>
        </w:rPr>
        <w:br w:type="page"/>
      </w:r>
    </w:p>
    <w:p w14:paraId="4BDBFDBA" w14:textId="77777777" w:rsidR="003F012D" w:rsidRPr="007478C0" w:rsidRDefault="003F012D" w:rsidP="003F012D">
      <w:pPr>
        <w:rPr>
          <w:b/>
          <w:u w:val="single"/>
          <w:lang w:val="fr-BE"/>
        </w:rPr>
      </w:pPr>
      <w:r>
        <w:rPr>
          <w:b/>
          <w:u w:val="single"/>
          <w:lang w:val="fr-BE"/>
        </w:rPr>
        <w:lastRenderedPageBreak/>
        <w:t>À propos de l’</w:t>
      </w:r>
      <w:proofErr w:type="spellStart"/>
      <w:r w:rsidRPr="007478C0">
        <w:rPr>
          <w:b/>
          <w:u w:val="single"/>
          <w:lang w:val="fr-BE"/>
        </w:rPr>
        <w:t>OPPAb</w:t>
      </w:r>
      <w:proofErr w:type="spellEnd"/>
    </w:p>
    <w:p w14:paraId="51A1A5C8" w14:textId="77777777" w:rsidR="003F012D" w:rsidRPr="007478C0" w:rsidRDefault="003F012D" w:rsidP="003F012D">
      <w:pPr>
        <w:rPr>
          <w:lang w:val="fr-BE"/>
        </w:rPr>
      </w:pPr>
    </w:p>
    <w:p w14:paraId="4161C1FF" w14:textId="77777777" w:rsidR="003F012D" w:rsidRPr="007478C0" w:rsidRDefault="003F012D" w:rsidP="003F012D">
      <w:pPr>
        <w:rPr>
          <w:lang w:val="fr-BE"/>
        </w:rPr>
      </w:pPr>
      <w:r>
        <w:rPr>
          <w:lang w:val="fr-BE"/>
        </w:rPr>
        <w:t>Dans le monde média évolutif dans lequel nous vivons, les éditeurs en ligne ont décidé de se réunir pour développer et partager leur savoir au sujet des évolutions numériques de leurs sites Web de contenu de qualité</w:t>
      </w:r>
      <w:r w:rsidRPr="007478C0">
        <w:rPr>
          <w:lang w:val="fr-BE"/>
        </w:rPr>
        <w:t xml:space="preserve">.  </w:t>
      </w:r>
    </w:p>
    <w:p w14:paraId="5E5C3365" w14:textId="77777777" w:rsidR="003F012D" w:rsidRPr="007478C0" w:rsidRDefault="003F012D" w:rsidP="003F012D">
      <w:pPr>
        <w:rPr>
          <w:u w:val="single"/>
          <w:lang w:val="fr-BE"/>
        </w:rPr>
      </w:pPr>
      <w:r>
        <w:rPr>
          <w:u w:val="single"/>
          <w:lang w:val="fr-BE"/>
        </w:rPr>
        <w:t>Partager des connaissances sur les contenus de qualité</w:t>
      </w:r>
    </w:p>
    <w:p w14:paraId="5A201F49" w14:textId="5EEAF71A" w:rsidR="00BA558E" w:rsidRDefault="003F012D" w:rsidP="003F012D">
      <w:pPr>
        <w:rPr>
          <w:lang w:val="fr-BE"/>
        </w:rPr>
      </w:pPr>
      <w:r>
        <w:rPr>
          <w:lang w:val="fr-BE"/>
        </w:rPr>
        <w:t>L’</w:t>
      </w:r>
      <w:r w:rsidRPr="007478C0">
        <w:rPr>
          <w:lang w:val="fr-BE"/>
        </w:rPr>
        <w:t xml:space="preserve">Online Professional </w:t>
      </w:r>
      <w:proofErr w:type="spellStart"/>
      <w:r w:rsidRPr="007478C0">
        <w:rPr>
          <w:lang w:val="fr-BE"/>
        </w:rPr>
        <w:t>Publishers</w:t>
      </w:r>
      <w:proofErr w:type="spellEnd"/>
      <w:r w:rsidRPr="007478C0">
        <w:rPr>
          <w:lang w:val="fr-BE"/>
        </w:rPr>
        <w:t xml:space="preserve"> Association </w:t>
      </w:r>
      <w:proofErr w:type="spellStart"/>
      <w:r w:rsidRPr="007478C0">
        <w:rPr>
          <w:lang w:val="fr-BE"/>
        </w:rPr>
        <w:t>Belgium</w:t>
      </w:r>
      <w:proofErr w:type="spellEnd"/>
      <w:r w:rsidRPr="007478C0">
        <w:rPr>
          <w:lang w:val="fr-BE"/>
        </w:rPr>
        <w:t xml:space="preserve"> </w:t>
      </w:r>
      <w:r>
        <w:rPr>
          <w:lang w:val="fr-BE"/>
        </w:rPr>
        <w:t>se fixe pour mission de stimuler la coopération entre ses membres et de communiquer des benchmarks et des études exclusives et pratiques au secteur média : éditeurs, annonceurs, agences, pouvoirs publics</w:t>
      </w:r>
      <w:r w:rsidRPr="007478C0">
        <w:rPr>
          <w:lang w:val="fr-BE"/>
        </w:rPr>
        <w:t xml:space="preserve">, … </w:t>
      </w:r>
      <w:r>
        <w:rPr>
          <w:lang w:val="fr-BE"/>
        </w:rPr>
        <w:t>L’</w:t>
      </w:r>
      <w:r w:rsidRPr="007478C0">
        <w:rPr>
          <w:lang w:val="fr-BE"/>
        </w:rPr>
        <w:t xml:space="preserve">Online Professional </w:t>
      </w:r>
      <w:proofErr w:type="spellStart"/>
      <w:r w:rsidRPr="007478C0">
        <w:rPr>
          <w:lang w:val="fr-BE"/>
        </w:rPr>
        <w:t>Publishers</w:t>
      </w:r>
      <w:proofErr w:type="spellEnd"/>
      <w:r>
        <w:rPr>
          <w:lang w:val="fr-BE"/>
        </w:rPr>
        <w:t xml:space="preserve"> </w:t>
      </w:r>
      <w:r w:rsidRPr="007478C0">
        <w:rPr>
          <w:lang w:val="fr-BE"/>
        </w:rPr>
        <w:t xml:space="preserve">Association </w:t>
      </w:r>
      <w:proofErr w:type="spellStart"/>
      <w:r w:rsidRPr="007478C0">
        <w:rPr>
          <w:lang w:val="fr-BE"/>
        </w:rPr>
        <w:t>Belgium</w:t>
      </w:r>
      <w:proofErr w:type="spellEnd"/>
      <w:r w:rsidRPr="007478C0">
        <w:rPr>
          <w:lang w:val="fr-BE"/>
        </w:rPr>
        <w:t xml:space="preserve"> </w:t>
      </w:r>
      <w:r>
        <w:rPr>
          <w:lang w:val="fr-BE"/>
        </w:rPr>
        <w:t>met en exergue les qualités et avantages de sites de contenu professionnels.</w:t>
      </w:r>
    </w:p>
    <w:p w14:paraId="1D25591D" w14:textId="77777777" w:rsidR="003F012D" w:rsidRPr="007478C0" w:rsidRDefault="003F012D" w:rsidP="003F012D">
      <w:pPr>
        <w:rPr>
          <w:u w:val="single"/>
          <w:lang w:val="fr-BE"/>
        </w:rPr>
      </w:pPr>
      <w:r>
        <w:rPr>
          <w:u w:val="single"/>
          <w:lang w:val="fr-BE"/>
        </w:rPr>
        <w:t>Des acteurs majeurs dans le domaine de l’édition et la publication de contenus</w:t>
      </w:r>
    </w:p>
    <w:p w14:paraId="14FFC4C1" w14:textId="446B50F4" w:rsidR="003F012D" w:rsidRDefault="003F012D" w:rsidP="003F012D">
      <w:pPr>
        <w:rPr>
          <w:lang w:val="fr-BE"/>
        </w:rPr>
      </w:pPr>
      <w:r>
        <w:rPr>
          <w:lang w:val="fr-BE"/>
        </w:rPr>
        <w:t>Les membres de l’</w:t>
      </w:r>
      <w:r w:rsidRPr="007478C0">
        <w:rPr>
          <w:lang w:val="fr-BE"/>
        </w:rPr>
        <w:t xml:space="preserve">Online Professional </w:t>
      </w:r>
      <w:proofErr w:type="spellStart"/>
      <w:r w:rsidRPr="007478C0">
        <w:rPr>
          <w:lang w:val="fr-BE"/>
        </w:rPr>
        <w:t>Publishers</w:t>
      </w:r>
      <w:proofErr w:type="spellEnd"/>
      <w:r w:rsidRPr="007478C0">
        <w:rPr>
          <w:lang w:val="fr-BE"/>
        </w:rPr>
        <w:t xml:space="preserve"> Association </w:t>
      </w:r>
      <w:proofErr w:type="spellStart"/>
      <w:r w:rsidRPr="007478C0">
        <w:rPr>
          <w:lang w:val="fr-BE"/>
        </w:rPr>
        <w:t>Belgium</w:t>
      </w:r>
      <w:proofErr w:type="spellEnd"/>
      <w:r w:rsidRPr="007478C0">
        <w:rPr>
          <w:lang w:val="fr-BE"/>
        </w:rPr>
        <w:t xml:space="preserve"> </w:t>
      </w:r>
      <w:r>
        <w:rPr>
          <w:lang w:val="fr-BE"/>
        </w:rPr>
        <w:t xml:space="preserve">sont tous des acteurs de premier plan sur le marché belge. Selon le CIM, jusqu’à 80 % de la totalité des utilisateurs Internet mensuels en Belgique et visitent des sites de contenu  </w:t>
      </w:r>
      <w:proofErr w:type="spellStart"/>
      <w:r>
        <w:rPr>
          <w:lang w:val="fr-BE"/>
        </w:rPr>
        <w:t>OPPAb</w:t>
      </w:r>
      <w:proofErr w:type="spellEnd"/>
      <w:r>
        <w:rPr>
          <w:lang w:val="fr-BE"/>
        </w:rPr>
        <w:t>.</w:t>
      </w:r>
    </w:p>
    <w:p w14:paraId="6AF83854" w14:textId="782CD124" w:rsidR="003F012D" w:rsidRPr="007478C0" w:rsidRDefault="003F012D" w:rsidP="003F012D">
      <w:pPr>
        <w:rPr>
          <w:lang w:val="fr-BE"/>
        </w:rPr>
      </w:pPr>
      <w:r>
        <w:rPr>
          <w:lang w:val="fr-BE"/>
        </w:rPr>
        <w:t>Les membres fondateurs de l’</w:t>
      </w:r>
      <w:proofErr w:type="spellStart"/>
      <w:r w:rsidRPr="007478C0">
        <w:rPr>
          <w:lang w:val="fr-BE"/>
        </w:rPr>
        <w:t>OPPAb</w:t>
      </w:r>
      <w:proofErr w:type="spellEnd"/>
      <w:r w:rsidRPr="007478C0">
        <w:rPr>
          <w:lang w:val="fr-BE"/>
        </w:rPr>
        <w:t xml:space="preserve"> </w:t>
      </w:r>
      <w:r>
        <w:rPr>
          <w:lang w:val="fr-BE"/>
        </w:rPr>
        <w:t>sont</w:t>
      </w:r>
      <w:r w:rsidRPr="007478C0">
        <w:rPr>
          <w:lang w:val="fr-BE"/>
        </w:rPr>
        <w:t xml:space="preserve"> De </w:t>
      </w:r>
      <w:proofErr w:type="spellStart"/>
      <w:r w:rsidRPr="007478C0">
        <w:rPr>
          <w:lang w:val="fr-BE"/>
        </w:rPr>
        <w:t>Persgroep</w:t>
      </w:r>
      <w:proofErr w:type="spellEnd"/>
      <w:r w:rsidRPr="007478C0">
        <w:rPr>
          <w:lang w:val="fr-BE"/>
        </w:rPr>
        <w:t xml:space="preserve">, IPM, Les Editions de L’Avenir, </w:t>
      </w:r>
      <w:proofErr w:type="spellStart"/>
      <w:r w:rsidRPr="007478C0">
        <w:rPr>
          <w:lang w:val="fr-BE"/>
        </w:rPr>
        <w:t>Mediahuis</w:t>
      </w:r>
      <w:proofErr w:type="spellEnd"/>
      <w:r w:rsidRPr="007478C0">
        <w:rPr>
          <w:lang w:val="fr-BE"/>
        </w:rPr>
        <w:t xml:space="preserve">, Rossel </w:t>
      </w:r>
      <w:r>
        <w:rPr>
          <w:lang w:val="fr-BE"/>
        </w:rPr>
        <w:t>et</w:t>
      </w:r>
      <w:r w:rsidRPr="007478C0">
        <w:rPr>
          <w:lang w:val="fr-BE"/>
        </w:rPr>
        <w:t xml:space="preserve"> Roularta. </w:t>
      </w:r>
      <w:r>
        <w:rPr>
          <w:lang w:val="fr-BE"/>
        </w:rPr>
        <w:t>Les initiatives de</w:t>
      </w:r>
      <w:r w:rsidR="00290F16">
        <w:rPr>
          <w:lang w:val="fr-BE"/>
        </w:rPr>
        <w:t xml:space="preserve"> </w:t>
      </w:r>
      <w:r>
        <w:rPr>
          <w:lang w:val="fr-BE"/>
        </w:rPr>
        <w:t>l’</w:t>
      </w:r>
      <w:proofErr w:type="spellStart"/>
      <w:r w:rsidRPr="007478C0">
        <w:rPr>
          <w:lang w:val="fr-BE"/>
        </w:rPr>
        <w:t>OPPAb</w:t>
      </w:r>
      <w:proofErr w:type="spellEnd"/>
      <w:r w:rsidRPr="007478C0">
        <w:rPr>
          <w:lang w:val="fr-BE"/>
        </w:rPr>
        <w:t xml:space="preserve"> </w:t>
      </w:r>
      <w:r>
        <w:rPr>
          <w:lang w:val="fr-BE"/>
        </w:rPr>
        <w:t>sont soutenues par</w:t>
      </w:r>
      <w:r w:rsidRPr="007478C0">
        <w:rPr>
          <w:lang w:val="fr-BE"/>
        </w:rPr>
        <w:t xml:space="preserve"> Pub, Media Marketing, Sanoma e</w:t>
      </w:r>
      <w:r>
        <w:rPr>
          <w:lang w:val="fr-BE"/>
        </w:rPr>
        <w:t>t</w:t>
      </w:r>
      <w:r w:rsidRPr="007478C0">
        <w:rPr>
          <w:lang w:val="fr-BE"/>
        </w:rPr>
        <w:t xml:space="preserve"> Ciné Télé Revue.</w:t>
      </w:r>
    </w:p>
    <w:p w14:paraId="57900FBB" w14:textId="77777777" w:rsidR="003F012D" w:rsidRDefault="003F012D" w:rsidP="003F012D">
      <w:pPr>
        <w:rPr>
          <w:lang w:val="fr-BE"/>
        </w:rPr>
      </w:pPr>
    </w:p>
    <w:p w14:paraId="66A4BFA7" w14:textId="77777777" w:rsidR="00324B1D" w:rsidRPr="007478C0" w:rsidRDefault="00324B1D" w:rsidP="00324B1D">
      <w:pPr>
        <w:rPr>
          <w:u w:val="single"/>
          <w:lang w:val="fr-BE"/>
        </w:rPr>
      </w:pPr>
      <w:r w:rsidRPr="007478C0">
        <w:rPr>
          <w:u w:val="single"/>
          <w:lang w:val="fr-BE"/>
        </w:rPr>
        <w:t>Contact</w:t>
      </w:r>
    </w:p>
    <w:p w14:paraId="59594DD9" w14:textId="77777777" w:rsidR="00324B1D" w:rsidRPr="007478C0" w:rsidRDefault="00324B1D" w:rsidP="00324B1D">
      <w:pPr>
        <w:rPr>
          <w:lang w:val="fr-BE"/>
        </w:rPr>
      </w:pPr>
      <w:r w:rsidRPr="007478C0">
        <w:rPr>
          <w:lang w:val="fr-BE"/>
        </w:rPr>
        <w:t>Siska.truyman@theppress.be</w:t>
      </w:r>
    </w:p>
    <w:p w14:paraId="701DD541" w14:textId="7EF14088" w:rsidR="00F17050" w:rsidRDefault="00F17050" w:rsidP="003F012D">
      <w:pPr>
        <w:rPr>
          <w:lang w:val="fr-BE"/>
        </w:rPr>
      </w:pPr>
      <w:r>
        <w:rPr>
          <w:lang w:val="fr-BE"/>
        </w:rPr>
        <w:t xml:space="preserve">M : </w:t>
      </w:r>
      <w:r w:rsidRPr="007478C0">
        <w:rPr>
          <w:lang w:val="fr-BE"/>
        </w:rPr>
        <w:t>+32 (0) 497 03 91 22</w:t>
      </w:r>
    </w:p>
    <w:p w14:paraId="05D74232" w14:textId="77777777" w:rsidR="00F17050" w:rsidRPr="007478C0" w:rsidRDefault="00F17050" w:rsidP="00F17050">
      <w:pPr>
        <w:rPr>
          <w:lang w:val="fr-BE"/>
        </w:rPr>
      </w:pPr>
      <w:r w:rsidRPr="007478C0">
        <w:rPr>
          <w:lang w:val="fr-BE"/>
        </w:rPr>
        <w:t>T</w:t>
      </w:r>
      <w:r>
        <w:rPr>
          <w:lang w:val="fr-BE"/>
        </w:rPr>
        <w:t> :</w:t>
      </w:r>
      <w:r w:rsidRPr="007478C0">
        <w:rPr>
          <w:lang w:val="fr-BE"/>
        </w:rPr>
        <w:t xml:space="preserve"> +32 (0) 2 558 97 50</w:t>
      </w:r>
      <w:r w:rsidRPr="007478C0">
        <w:rPr>
          <w:noProof/>
          <w:lang w:eastAsia="nl-BE"/>
        </w:rPr>
        <w:drawing>
          <wp:anchor distT="0" distB="0" distL="114300" distR="114300" simplePos="0" relativeHeight="251659264" behindDoc="1" locked="0" layoutInCell="1" allowOverlap="1" wp14:anchorId="2E13354F" wp14:editId="31F0D391">
            <wp:simplePos x="0" y="0"/>
            <wp:positionH relativeFrom="column">
              <wp:posOffset>-224541</wp:posOffset>
            </wp:positionH>
            <wp:positionV relativeFrom="paragraph">
              <wp:posOffset>222002</wp:posOffset>
            </wp:positionV>
            <wp:extent cx="6577965" cy="670560"/>
            <wp:effectExtent l="0" t="0" r="0" b="0"/>
            <wp:wrapTight wrapText="bothSides">
              <wp:wrapPolygon edited="0">
                <wp:start x="438" y="0"/>
                <wp:lineTo x="0" y="614"/>
                <wp:lineTo x="0" y="18409"/>
                <wp:lineTo x="500" y="20864"/>
                <wp:lineTo x="13262" y="20864"/>
                <wp:lineTo x="13512" y="20864"/>
                <wp:lineTo x="21519" y="20864"/>
                <wp:lineTo x="21519" y="19636"/>
                <wp:lineTo x="20956" y="9818"/>
                <wp:lineTo x="21456" y="0"/>
                <wp:lineTo x="438"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7965" cy="670560"/>
                    </a:xfrm>
                    <a:prstGeom prst="rect">
                      <a:avLst/>
                    </a:prstGeom>
                    <a:noFill/>
                  </pic:spPr>
                </pic:pic>
              </a:graphicData>
            </a:graphic>
          </wp:anchor>
        </w:drawing>
      </w:r>
    </w:p>
    <w:p w14:paraId="05E38E50" w14:textId="77777777" w:rsidR="00F17050" w:rsidRPr="00F17050" w:rsidRDefault="00F17050" w:rsidP="003F012D">
      <w:pPr>
        <w:rPr>
          <w:lang w:val="fr-BE"/>
        </w:rPr>
      </w:pPr>
    </w:p>
    <w:sectPr w:rsidR="00F17050" w:rsidRPr="00F17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31B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C404BA"/>
    <w:multiLevelType w:val="hybridMultilevel"/>
    <w:tmpl w:val="F9FE46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7DA581D"/>
    <w:multiLevelType w:val="hybridMultilevel"/>
    <w:tmpl w:val="188C03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11F7DDD"/>
    <w:multiLevelType w:val="hybridMultilevel"/>
    <w:tmpl w:val="BDCCBB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C96C2F"/>
    <w:multiLevelType w:val="multilevel"/>
    <w:tmpl w:val="08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1E3B04DA"/>
    <w:multiLevelType w:val="hybridMultilevel"/>
    <w:tmpl w:val="B7D4DF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5BE1578"/>
    <w:multiLevelType w:val="multilevel"/>
    <w:tmpl w:val="80E40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5714B8"/>
    <w:multiLevelType w:val="multilevel"/>
    <w:tmpl w:val="333AB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B71295"/>
    <w:multiLevelType w:val="hybridMultilevel"/>
    <w:tmpl w:val="DD78D912"/>
    <w:lvl w:ilvl="0" w:tplc="08130001">
      <w:start w:val="1"/>
      <w:numFmt w:val="bullet"/>
      <w:lvlText w:val=""/>
      <w:lvlJc w:val="left"/>
      <w:pPr>
        <w:ind w:left="923" w:hanging="360"/>
      </w:pPr>
      <w:rPr>
        <w:rFonts w:ascii="Symbol" w:hAnsi="Symbol" w:hint="default"/>
      </w:rPr>
    </w:lvl>
    <w:lvl w:ilvl="1" w:tplc="08130003" w:tentative="1">
      <w:start w:val="1"/>
      <w:numFmt w:val="bullet"/>
      <w:lvlText w:val="o"/>
      <w:lvlJc w:val="left"/>
      <w:pPr>
        <w:ind w:left="1643" w:hanging="360"/>
      </w:pPr>
      <w:rPr>
        <w:rFonts w:ascii="Courier New" w:hAnsi="Courier New" w:cs="Courier New" w:hint="default"/>
      </w:rPr>
    </w:lvl>
    <w:lvl w:ilvl="2" w:tplc="08130005" w:tentative="1">
      <w:start w:val="1"/>
      <w:numFmt w:val="bullet"/>
      <w:lvlText w:val=""/>
      <w:lvlJc w:val="left"/>
      <w:pPr>
        <w:ind w:left="2363" w:hanging="360"/>
      </w:pPr>
      <w:rPr>
        <w:rFonts w:ascii="Wingdings" w:hAnsi="Wingdings" w:hint="default"/>
      </w:rPr>
    </w:lvl>
    <w:lvl w:ilvl="3" w:tplc="08130001" w:tentative="1">
      <w:start w:val="1"/>
      <w:numFmt w:val="bullet"/>
      <w:lvlText w:val=""/>
      <w:lvlJc w:val="left"/>
      <w:pPr>
        <w:ind w:left="3083" w:hanging="360"/>
      </w:pPr>
      <w:rPr>
        <w:rFonts w:ascii="Symbol" w:hAnsi="Symbol" w:hint="default"/>
      </w:rPr>
    </w:lvl>
    <w:lvl w:ilvl="4" w:tplc="08130003" w:tentative="1">
      <w:start w:val="1"/>
      <w:numFmt w:val="bullet"/>
      <w:lvlText w:val="o"/>
      <w:lvlJc w:val="left"/>
      <w:pPr>
        <w:ind w:left="3803" w:hanging="360"/>
      </w:pPr>
      <w:rPr>
        <w:rFonts w:ascii="Courier New" w:hAnsi="Courier New" w:cs="Courier New" w:hint="default"/>
      </w:rPr>
    </w:lvl>
    <w:lvl w:ilvl="5" w:tplc="08130005" w:tentative="1">
      <w:start w:val="1"/>
      <w:numFmt w:val="bullet"/>
      <w:lvlText w:val=""/>
      <w:lvlJc w:val="left"/>
      <w:pPr>
        <w:ind w:left="4523" w:hanging="360"/>
      </w:pPr>
      <w:rPr>
        <w:rFonts w:ascii="Wingdings" w:hAnsi="Wingdings" w:hint="default"/>
      </w:rPr>
    </w:lvl>
    <w:lvl w:ilvl="6" w:tplc="08130001" w:tentative="1">
      <w:start w:val="1"/>
      <w:numFmt w:val="bullet"/>
      <w:lvlText w:val=""/>
      <w:lvlJc w:val="left"/>
      <w:pPr>
        <w:ind w:left="5243" w:hanging="360"/>
      </w:pPr>
      <w:rPr>
        <w:rFonts w:ascii="Symbol" w:hAnsi="Symbol" w:hint="default"/>
      </w:rPr>
    </w:lvl>
    <w:lvl w:ilvl="7" w:tplc="08130003" w:tentative="1">
      <w:start w:val="1"/>
      <w:numFmt w:val="bullet"/>
      <w:lvlText w:val="o"/>
      <w:lvlJc w:val="left"/>
      <w:pPr>
        <w:ind w:left="5963" w:hanging="360"/>
      </w:pPr>
      <w:rPr>
        <w:rFonts w:ascii="Courier New" w:hAnsi="Courier New" w:cs="Courier New" w:hint="default"/>
      </w:rPr>
    </w:lvl>
    <w:lvl w:ilvl="8" w:tplc="08130005" w:tentative="1">
      <w:start w:val="1"/>
      <w:numFmt w:val="bullet"/>
      <w:lvlText w:val=""/>
      <w:lvlJc w:val="left"/>
      <w:pPr>
        <w:ind w:left="6683" w:hanging="360"/>
      </w:pPr>
      <w:rPr>
        <w:rFonts w:ascii="Wingdings" w:hAnsi="Wingdings" w:hint="default"/>
      </w:rPr>
    </w:lvl>
  </w:abstractNum>
  <w:abstractNum w:abstractNumId="9">
    <w:nsid w:val="2E425C28"/>
    <w:multiLevelType w:val="hybridMultilevel"/>
    <w:tmpl w:val="88EA0490"/>
    <w:lvl w:ilvl="0" w:tplc="08130001">
      <w:start w:val="1"/>
      <w:numFmt w:val="bullet"/>
      <w:lvlText w:val=""/>
      <w:lvlJc w:val="left"/>
      <w:pPr>
        <w:ind w:left="773" w:hanging="360"/>
      </w:pPr>
      <w:rPr>
        <w:rFonts w:ascii="Symbol" w:hAnsi="Symbol" w:hint="default"/>
      </w:rPr>
    </w:lvl>
    <w:lvl w:ilvl="1" w:tplc="08130003" w:tentative="1">
      <w:start w:val="1"/>
      <w:numFmt w:val="bullet"/>
      <w:lvlText w:val="o"/>
      <w:lvlJc w:val="left"/>
      <w:pPr>
        <w:ind w:left="1493" w:hanging="360"/>
      </w:pPr>
      <w:rPr>
        <w:rFonts w:ascii="Courier New" w:hAnsi="Courier New" w:cs="Courier New" w:hint="default"/>
      </w:rPr>
    </w:lvl>
    <w:lvl w:ilvl="2" w:tplc="08130005" w:tentative="1">
      <w:start w:val="1"/>
      <w:numFmt w:val="bullet"/>
      <w:lvlText w:val=""/>
      <w:lvlJc w:val="left"/>
      <w:pPr>
        <w:ind w:left="2213" w:hanging="360"/>
      </w:pPr>
      <w:rPr>
        <w:rFonts w:ascii="Wingdings" w:hAnsi="Wingdings" w:hint="default"/>
      </w:rPr>
    </w:lvl>
    <w:lvl w:ilvl="3" w:tplc="08130001" w:tentative="1">
      <w:start w:val="1"/>
      <w:numFmt w:val="bullet"/>
      <w:lvlText w:val=""/>
      <w:lvlJc w:val="left"/>
      <w:pPr>
        <w:ind w:left="2933" w:hanging="360"/>
      </w:pPr>
      <w:rPr>
        <w:rFonts w:ascii="Symbol" w:hAnsi="Symbol" w:hint="default"/>
      </w:rPr>
    </w:lvl>
    <w:lvl w:ilvl="4" w:tplc="08130003" w:tentative="1">
      <w:start w:val="1"/>
      <w:numFmt w:val="bullet"/>
      <w:lvlText w:val="o"/>
      <w:lvlJc w:val="left"/>
      <w:pPr>
        <w:ind w:left="3653" w:hanging="360"/>
      </w:pPr>
      <w:rPr>
        <w:rFonts w:ascii="Courier New" w:hAnsi="Courier New" w:cs="Courier New" w:hint="default"/>
      </w:rPr>
    </w:lvl>
    <w:lvl w:ilvl="5" w:tplc="08130005" w:tentative="1">
      <w:start w:val="1"/>
      <w:numFmt w:val="bullet"/>
      <w:lvlText w:val=""/>
      <w:lvlJc w:val="left"/>
      <w:pPr>
        <w:ind w:left="4373" w:hanging="360"/>
      </w:pPr>
      <w:rPr>
        <w:rFonts w:ascii="Wingdings" w:hAnsi="Wingdings" w:hint="default"/>
      </w:rPr>
    </w:lvl>
    <w:lvl w:ilvl="6" w:tplc="08130001" w:tentative="1">
      <w:start w:val="1"/>
      <w:numFmt w:val="bullet"/>
      <w:lvlText w:val=""/>
      <w:lvlJc w:val="left"/>
      <w:pPr>
        <w:ind w:left="5093" w:hanging="360"/>
      </w:pPr>
      <w:rPr>
        <w:rFonts w:ascii="Symbol" w:hAnsi="Symbol" w:hint="default"/>
      </w:rPr>
    </w:lvl>
    <w:lvl w:ilvl="7" w:tplc="08130003" w:tentative="1">
      <w:start w:val="1"/>
      <w:numFmt w:val="bullet"/>
      <w:lvlText w:val="o"/>
      <w:lvlJc w:val="left"/>
      <w:pPr>
        <w:ind w:left="5813" w:hanging="360"/>
      </w:pPr>
      <w:rPr>
        <w:rFonts w:ascii="Courier New" w:hAnsi="Courier New" w:cs="Courier New" w:hint="default"/>
      </w:rPr>
    </w:lvl>
    <w:lvl w:ilvl="8" w:tplc="08130005" w:tentative="1">
      <w:start w:val="1"/>
      <w:numFmt w:val="bullet"/>
      <w:lvlText w:val=""/>
      <w:lvlJc w:val="left"/>
      <w:pPr>
        <w:ind w:left="6533" w:hanging="360"/>
      </w:pPr>
      <w:rPr>
        <w:rFonts w:ascii="Wingdings" w:hAnsi="Wingdings" w:hint="default"/>
      </w:rPr>
    </w:lvl>
  </w:abstractNum>
  <w:abstractNum w:abstractNumId="10">
    <w:nsid w:val="31927E40"/>
    <w:multiLevelType w:val="hybridMultilevel"/>
    <w:tmpl w:val="24645C20"/>
    <w:lvl w:ilvl="0" w:tplc="86F254FE">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526006A5"/>
    <w:multiLevelType w:val="hybridMultilevel"/>
    <w:tmpl w:val="47E0EC9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nsid w:val="543E0FDB"/>
    <w:multiLevelType w:val="hybridMultilevel"/>
    <w:tmpl w:val="133072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8F622E2"/>
    <w:multiLevelType w:val="multilevel"/>
    <w:tmpl w:val="F19C8FF6"/>
    <w:lvl w:ilvl="0">
      <w:start w:val="1"/>
      <w:numFmt w:val="decimal"/>
      <w:lvlText w:val="%1."/>
      <w:lvlJc w:val="left"/>
      <w:pPr>
        <w:ind w:left="383" w:hanging="383"/>
      </w:pPr>
      <w:rPr>
        <w:rFonts w:hint="default"/>
      </w:rPr>
    </w:lvl>
    <w:lvl w:ilvl="1">
      <w:start w:val="1"/>
      <w:numFmt w:val="decimal"/>
      <w:lvlText w:val="%1.%2."/>
      <w:lvlJc w:val="left"/>
      <w:pPr>
        <w:ind w:left="383" w:hanging="38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421734"/>
    <w:multiLevelType w:val="multilevel"/>
    <w:tmpl w:val="B3880E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EE2129"/>
    <w:multiLevelType w:val="hybridMultilevel"/>
    <w:tmpl w:val="F3CEDB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9"/>
  </w:num>
  <w:num w:numId="5">
    <w:abstractNumId w:val="3"/>
  </w:num>
  <w:num w:numId="6">
    <w:abstractNumId w:val="2"/>
  </w:num>
  <w:num w:numId="7">
    <w:abstractNumId w:val="12"/>
  </w:num>
  <w:num w:numId="8">
    <w:abstractNumId w:val="10"/>
  </w:num>
  <w:num w:numId="9">
    <w:abstractNumId w:val="10"/>
  </w:num>
  <w:num w:numId="10">
    <w:abstractNumId w:val="15"/>
  </w:num>
  <w:num w:numId="11">
    <w:abstractNumId w:val="11"/>
  </w:num>
  <w:num w:numId="12">
    <w:abstractNumId w:val="1"/>
  </w:num>
  <w:num w:numId="13">
    <w:abstractNumId w:val="6"/>
  </w:num>
  <w:num w:numId="14">
    <w:abstractNumId w:val="0"/>
  </w:num>
  <w:num w:numId="15">
    <w:abstractNumId w:val="7"/>
  </w:num>
  <w:num w:numId="16">
    <w:abstractNumId w:val="4"/>
  </w:num>
  <w:num w:numId="17">
    <w:abstractNumId w:val="14"/>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89"/>
    <w:rsid w:val="00002A3F"/>
    <w:rsid w:val="000100FC"/>
    <w:rsid w:val="0001042E"/>
    <w:rsid w:val="00012833"/>
    <w:rsid w:val="00012A1C"/>
    <w:rsid w:val="00020489"/>
    <w:rsid w:val="00023882"/>
    <w:rsid w:val="00026443"/>
    <w:rsid w:val="00027A10"/>
    <w:rsid w:val="000473FA"/>
    <w:rsid w:val="00054737"/>
    <w:rsid w:val="00056579"/>
    <w:rsid w:val="000976C7"/>
    <w:rsid w:val="000A45C8"/>
    <w:rsid w:val="000A6FC2"/>
    <w:rsid w:val="000B2234"/>
    <w:rsid w:val="000C1BBF"/>
    <w:rsid w:val="000C7325"/>
    <w:rsid w:val="000D664E"/>
    <w:rsid w:val="000E699E"/>
    <w:rsid w:val="00101BEB"/>
    <w:rsid w:val="00101CFF"/>
    <w:rsid w:val="00111A36"/>
    <w:rsid w:val="00116286"/>
    <w:rsid w:val="001168CD"/>
    <w:rsid w:val="001312C6"/>
    <w:rsid w:val="00142958"/>
    <w:rsid w:val="0014482F"/>
    <w:rsid w:val="001563A5"/>
    <w:rsid w:val="001617C7"/>
    <w:rsid w:val="00185055"/>
    <w:rsid w:val="00185173"/>
    <w:rsid w:val="001922D9"/>
    <w:rsid w:val="00196525"/>
    <w:rsid w:val="001A144E"/>
    <w:rsid w:val="001A35D0"/>
    <w:rsid w:val="001B0914"/>
    <w:rsid w:val="001B523B"/>
    <w:rsid w:val="001C0719"/>
    <w:rsid w:val="001D0D74"/>
    <w:rsid w:val="001D4474"/>
    <w:rsid w:val="001F065C"/>
    <w:rsid w:val="00205549"/>
    <w:rsid w:val="00216227"/>
    <w:rsid w:val="002325AB"/>
    <w:rsid w:val="00234B57"/>
    <w:rsid w:val="00242869"/>
    <w:rsid w:val="002469E7"/>
    <w:rsid w:val="00252172"/>
    <w:rsid w:val="002817FB"/>
    <w:rsid w:val="00290F16"/>
    <w:rsid w:val="002A484E"/>
    <w:rsid w:val="002C560B"/>
    <w:rsid w:val="002E4238"/>
    <w:rsid w:val="002F2616"/>
    <w:rsid w:val="00303D31"/>
    <w:rsid w:val="00307503"/>
    <w:rsid w:val="0031215B"/>
    <w:rsid w:val="00315AE5"/>
    <w:rsid w:val="00321442"/>
    <w:rsid w:val="00324B1D"/>
    <w:rsid w:val="00325E55"/>
    <w:rsid w:val="00356C8A"/>
    <w:rsid w:val="00365373"/>
    <w:rsid w:val="00370C78"/>
    <w:rsid w:val="003737D5"/>
    <w:rsid w:val="003B5CAB"/>
    <w:rsid w:val="003D3487"/>
    <w:rsid w:val="003D35AA"/>
    <w:rsid w:val="003E14FF"/>
    <w:rsid w:val="003E418F"/>
    <w:rsid w:val="003F012D"/>
    <w:rsid w:val="003F4710"/>
    <w:rsid w:val="003F5F53"/>
    <w:rsid w:val="00403F44"/>
    <w:rsid w:val="004152DF"/>
    <w:rsid w:val="0042243C"/>
    <w:rsid w:val="0043552B"/>
    <w:rsid w:val="004357C4"/>
    <w:rsid w:val="0048081D"/>
    <w:rsid w:val="00484B95"/>
    <w:rsid w:val="004A2507"/>
    <w:rsid w:val="004A4864"/>
    <w:rsid w:val="004A7A65"/>
    <w:rsid w:val="004B0CD0"/>
    <w:rsid w:val="004B5F76"/>
    <w:rsid w:val="004C0733"/>
    <w:rsid w:val="004D4BA0"/>
    <w:rsid w:val="004D79BC"/>
    <w:rsid w:val="004E5EB2"/>
    <w:rsid w:val="004F2037"/>
    <w:rsid w:val="004F584E"/>
    <w:rsid w:val="00501F4C"/>
    <w:rsid w:val="00506FC3"/>
    <w:rsid w:val="00534247"/>
    <w:rsid w:val="00542D9D"/>
    <w:rsid w:val="00546F2B"/>
    <w:rsid w:val="00584648"/>
    <w:rsid w:val="00593649"/>
    <w:rsid w:val="00593D0A"/>
    <w:rsid w:val="005A122B"/>
    <w:rsid w:val="005A54FD"/>
    <w:rsid w:val="005B0974"/>
    <w:rsid w:val="005B47D9"/>
    <w:rsid w:val="005C610E"/>
    <w:rsid w:val="005D2B8B"/>
    <w:rsid w:val="005E422B"/>
    <w:rsid w:val="005F205C"/>
    <w:rsid w:val="006074C1"/>
    <w:rsid w:val="00610A98"/>
    <w:rsid w:val="0061190E"/>
    <w:rsid w:val="0061279B"/>
    <w:rsid w:val="00613CC6"/>
    <w:rsid w:val="006214DE"/>
    <w:rsid w:val="0062309E"/>
    <w:rsid w:val="00624693"/>
    <w:rsid w:val="00635356"/>
    <w:rsid w:val="00640C62"/>
    <w:rsid w:val="00663297"/>
    <w:rsid w:val="00670FD6"/>
    <w:rsid w:val="00673BB2"/>
    <w:rsid w:val="00675EFF"/>
    <w:rsid w:val="00677AED"/>
    <w:rsid w:val="006960AA"/>
    <w:rsid w:val="006B2593"/>
    <w:rsid w:val="006C3EF2"/>
    <w:rsid w:val="006D78DA"/>
    <w:rsid w:val="006F03D0"/>
    <w:rsid w:val="006F4779"/>
    <w:rsid w:val="006F7A37"/>
    <w:rsid w:val="00753537"/>
    <w:rsid w:val="00753F64"/>
    <w:rsid w:val="00755274"/>
    <w:rsid w:val="007665DA"/>
    <w:rsid w:val="007928E2"/>
    <w:rsid w:val="00792EEF"/>
    <w:rsid w:val="0079468C"/>
    <w:rsid w:val="0079601D"/>
    <w:rsid w:val="007B18AC"/>
    <w:rsid w:val="007C0E8D"/>
    <w:rsid w:val="007C250C"/>
    <w:rsid w:val="007C529B"/>
    <w:rsid w:val="007C6C10"/>
    <w:rsid w:val="007F4800"/>
    <w:rsid w:val="007F4FC7"/>
    <w:rsid w:val="00800601"/>
    <w:rsid w:val="00805B74"/>
    <w:rsid w:val="00812BF0"/>
    <w:rsid w:val="00831A29"/>
    <w:rsid w:val="008374C2"/>
    <w:rsid w:val="00842B8E"/>
    <w:rsid w:val="00864118"/>
    <w:rsid w:val="00895286"/>
    <w:rsid w:val="008972DB"/>
    <w:rsid w:val="008B3619"/>
    <w:rsid w:val="008B71D0"/>
    <w:rsid w:val="008C3B11"/>
    <w:rsid w:val="008C6594"/>
    <w:rsid w:val="008E585F"/>
    <w:rsid w:val="008F10EC"/>
    <w:rsid w:val="008F1F91"/>
    <w:rsid w:val="008F75F3"/>
    <w:rsid w:val="00907F8C"/>
    <w:rsid w:val="00916D09"/>
    <w:rsid w:val="0093508D"/>
    <w:rsid w:val="009416A5"/>
    <w:rsid w:val="009437A1"/>
    <w:rsid w:val="009607AA"/>
    <w:rsid w:val="00972980"/>
    <w:rsid w:val="009832C4"/>
    <w:rsid w:val="00992589"/>
    <w:rsid w:val="009A0D08"/>
    <w:rsid w:val="009A30C3"/>
    <w:rsid w:val="009A41BE"/>
    <w:rsid w:val="009B01D3"/>
    <w:rsid w:val="009B7E6C"/>
    <w:rsid w:val="009C79CA"/>
    <w:rsid w:val="009D05DB"/>
    <w:rsid w:val="009F4E17"/>
    <w:rsid w:val="00A5467A"/>
    <w:rsid w:val="00A6799F"/>
    <w:rsid w:val="00A9380D"/>
    <w:rsid w:val="00A97FD3"/>
    <w:rsid w:val="00AA67E0"/>
    <w:rsid w:val="00AB1319"/>
    <w:rsid w:val="00AC5350"/>
    <w:rsid w:val="00AD256A"/>
    <w:rsid w:val="00AE09BC"/>
    <w:rsid w:val="00AF0235"/>
    <w:rsid w:val="00AF5E67"/>
    <w:rsid w:val="00B03A17"/>
    <w:rsid w:val="00B13C8E"/>
    <w:rsid w:val="00B17A2B"/>
    <w:rsid w:val="00B20A2C"/>
    <w:rsid w:val="00B22D98"/>
    <w:rsid w:val="00B54E9C"/>
    <w:rsid w:val="00B656C9"/>
    <w:rsid w:val="00B760B6"/>
    <w:rsid w:val="00BA033C"/>
    <w:rsid w:val="00BA558E"/>
    <w:rsid w:val="00BC7E2E"/>
    <w:rsid w:val="00BE266D"/>
    <w:rsid w:val="00C00A21"/>
    <w:rsid w:val="00C1074C"/>
    <w:rsid w:val="00C234AC"/>
    <w:rsid w:val="00C26F0B"/>
    <w:rsid w:val="00C41B32"/>
    <w:rsid w:val="00C46B83"/>
    <w:rsid w:val="00C50DBD"/>
    <w:rsid w:val="00C616DA"/>
    <w:rsid w:val="00C663C0"/>
    <w:rsid w:val="00C975D5"/>
    <w:rsid w:val="00CC33A8"/>
    <w:rsid w:val="00CC40F6"/>
    <w:rsid w:val="00CE0308"/>
    <w:rsid w:val="00CF6D53"/>
    <w:rsid w:val="00D53119"/>
    <w:rsid w:val="00D75733"/>
    <w:rsid w:val="00D8255A"/>
    <w:rsid w:val="00D861BC"/>
    <w:rsid w:val="00DA7A80"/>
    <w:rsid w:val="00DF456F"/>
    <w:rsid w:val="00DF7DBC"/>
    <w:rsid w:val="00E00DFD"/>
    <w:rsid w:val="00E1030D"/>
    <w:rsid w:val="00E26245"/>
    <w:rsid w:val="00E26DD0"/>
    <w:rsid w:val="00E27FFA"/>
    <w:rsid w:val="00E359E4"/>
    <w:rsid w:val="00E43FB0"/>
    <w:rsid w:val="00E45C85"/>
    <w:rsid w:val="00E652CE"/>
    <w:rsid w:val="00E6635E"/>
    <w:rsid w:val="00EA0957"/>
    <w:rsid w:val="00EB0F14"/>
    <w:rsid w:val="00EE2577"/>
    <w:rsid w:val="00EE3044"/>
    <w:rsid w:val="00EF04C9"/>
    <w:rsid w:val="00EF6519"/>
    <w:rsid w:val="00F00A0D"/>
    <w:rsid w:val="00F079FB"/>
    <w:rsid w:val="00F11111"/>
    <w:rsid w:val="00F17050"/>
    <w:rsid w:val="00F35523"/>
    <w:rsid w:val="00F4035D"/>
    <w:rsid w:val="00F40F6B"/>
    <w:rsid w:val="00F82003"/>
    <w:rsid w:val="00F860AD"/>
    <w:rsid w:val="00F9048A"/>
    <w:rsid w:val="00FA02D5"/>
    <w:rsid w:val="00FA3223"/>
    <w:rsid w:val="00FA518D"/>
    <w:rsid w:val="00FB0BAA"/>
    <w:rsid w:val="00FB12DE"/>
    <w:rsid w:val="00FC476D"/>
    <w:rsid w:val="00FD1F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0489"/>
    <w:pPr>
      <w:ind w:left="720"/>
      <w:contextualSpacing/>
    </w:pPr>
  </w:style>
  <w:style w:type="character" w:styleId="Hyperlink">
    <w:name w:val="Hyperlink"/>
    <w:basedOn w:val="Standaardalinea-lettertype"/>
    <w:uiPriority w:val="99"/>
    <w:unhideWhenUsed/>
    <w:rsid w:val="00E652CE"/>
    <w:rPr>
      <w:color w:val="0563C1" w:themeColor="hyperlink"/>
      <w:u w:val="single"/>
    </w:rPr>
  </w:style>
  <w:style w:type="character" w:customStyle="1" w:styleId="Onopgelostemelding1">
    <w:name w:val="Onopgeloste melding1"/>
    <w:basedOn w:val="Standaardalinea-lettertype"/>
    <w:uiPriority w:val="99"/>
    <w:semiHidden/>
    <w:unhideWhenUsed/>
    <w:rsid w:val="00E652CE"/>
    <w:rPr>
      <w:color w:val="808080"/>
      <w:shd w:val="clear" w:color="auto" w:fill="E6E6E6"/>
    </w:rPr>
  </w:style>
  <w:style w:type="character" w:styleId="Verwijzingopmerking">
    <w:name w:val="annotation reference"/>
    <w:basedOn w:val="Standaardalinea-lettertype"/>
    <w:uiPriority w:val="99"/>
    <w:semiHidden/>
    <w:unhideWhenUsed/>
    <w:rsid w:val="00670FD6"/>
    <w:rPr>
      <w:sz w:val="16"/>
      <w:szCs w:val="16"/>
    </w:rPr>
  </w:style>
  <w:style w:type="paragraph" w:styleId="Tekstopmerking">
    <w:name w:val="annotation text"/>
    <w:basedOn w:val="Standaard"/>
    <w:link w:val="TekstopmerkingChar"/>
    <w:uiPriority w:val="99"/>
    <w:semiHidden/>
    <w:unhideWhenUsed/>
    <w:rsid w:val="00670F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0FD6"/>
    <w:rPr>
      <w:sz w:val="20"/>
      <w:szCs w:val="20"/>
    </w:rPr>
  </w:style>
  <w:style w:type="paragraph" w:styleId="Onderwerpvanopmerking">
    <w:name w:val="annotation subject"/>
    <w:basedOn w:val="Tekstopmerking"/>
    <w:next w:val="Tekstopmerking"/>
    <w:link w:val="OnderwerpvanopmerkingChar"/>
    <w:uiPriority w:val="99"/>
    <w:semiHidden/>
    <w:unhideWhenUsed/>
    <w:rsid w:val="00670FD6"/>
    <w:rPr>
      <w:b/>
      <w:bCs/>
    </w:rPr>
  </w:style>
  <w:style w:type="character" w:customStyle="1" w:styleId="OnderwerpvanopmerkingChar">
    <w:name w:val="Onderwerp van opmerking Char"/>
    <w:basedOn w:val="TekstopmerkingChar"/>
    <w:link w:val="Onderwerpvanopmerking"/>
    <w:uiPriority w:val="99"/>
    <w:semiHidden/>
    <w:rsid w:val="00670FD6"/>
    <w:rPr>
      <w:b/>
      <w:bCs/>
      <w:sz w:val="20"/>
      <w:szCs w:val="20"/>
    </w:rPr>
  </w:style>
  <w:style w:type="paragraph" w:styleId="Ballontekst">
    <w:name w:val="Balloon Text"/>
    <w:basedOn w:val="Standaard"/>
    <w:link w:val="BallontekstChar"/>
    <w:uiPriority w:val="99"/>
    <w:semiHidden/>
    <w:unhideWhenUsed/>
    <w:rsid w:val="00670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0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0489"/>
    <w:pPr>
      <w:ind w:left="720"/>
      <w:contextualSpacing/>
    </w:pPr>
  </w:style>
  <w:style w:type="character" w:styleId="Hyperlink">
    <w:name w:val="Hyperlink"/>
    <w:basedOn w:val="Standaardalinea-lettertype"/>
    <w:uiPriority w:val="99"/>
    <w:unhideWhenUsed/>
    <w:rsid w:val="00E652CE"/>
    <w:rPr>
      <w:color w:val="0563C1" w:themeColor="hyperlink"/>
      <w:u w:val="single"/>
    </w:rPr>
  </w:style>
  <w:style w:type="character" w:customStyle="1" w:styleId="Onopgelostemelding1">
    <w:name w:val="Onopgeloste melding1"/>
    <w:basedOn w:val="Standaardalinea-lettertype"/>
    <w:uiPriority w:val="99"/>
    <w:semiHidden/>
    <w:unhideWhenUsed/>
    <w:rsid w:val="00E652CE"/>
    <w:rPr>
      <w:color w:val="808080"/>
      <w:shd w:val="clear" w:color="auto" w:fill="E6E6E6"/>
    </w:rPr>
  </w:style>
  <w:style w:type="character" w:styleId="Verwijzingopmerking">
    <w:name w:val="annotation reference"/>
    <w:basedOn w:val="Standaardalinea-lettertype"/>
    <w:uiPriority w:val="99"/>
    <w:semiHidden/>
    <w:unhideWhenUsed/>
    <w:rsid w:val="00670FD6"/>
    <w:rPr>
      <w:sz w:val="16"/>
      <w:szCs w:val="16"/>
    </w:rPr>
  </w:style>
  <w:style w:type="paragraph" w:styleId="Tekstopmerking">
    <w:name w:val="annotation text"/>
    <w:basedOn w:val="Standaard"/>
    <w:link w:val="TekstopmerkingChar"/>
    <w:uiPriority w:val="99"/>
    <w:semiHidden/>
    <w:unhideWhenUsed/>
    <w:rsid w:val="00670F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0FD6"/>
    <w:rPr>
      <w:sz w:val="20"/>
      <w:szCs w:val="20"/>
    </w:rPr>
  </w:style>
  <w:style w:type="paragraph" w:styleId="Onderwerpvanopmerking">
    <w:name w:val="annotation subject"/>
    <w:basedOn w:val="Tekstopmerking"/>
    <w:next w:val="Tekstopmerking"/>
    <w:link w:val="OnderwerpvanopmerkingChar"/>
    <w:uiPriority w:val="99"/>
    <w:semiHidden/>
    <w:unhideWhenUsed/>
    <w:rsid w:val="00670FD6"/>
    <w:rPr>
      <w:b/>
      <w:bCs/>
    </w:rPr>
  </w:style>
  <w:style w:type="character" w:customStyle="1" w:styleId="OnderwerpvanopmerkingChar">
    <w:name w:val="Onderwerp van opmerking Char"/>
    <w:basedOn w:val="TekstopmerkingChar"/>
    <w:link w:val="Onderwerpvanopmerking"/>
    <w:uiPriority w:val="99"/>
    <w:semiHidden/>
    <w:rsid w:val="00670FD6"/>
    <w:rPr>
      <w:b/>
      <w:bCs/>
      <w:sz w:val="20"/>
      <w:szCs w:val="20"/>
    </w:rPr>
  </w:style>
  <w:style w:type="paragraph" w:styleId="Ballontekst">
    <w:name w:val="Balloon Text"/>
    <w:basedOn w:val="Standaard"/>
    <w:link w:val="BallontekstChar"/>
    <w:uiPriority w:val="99"/>
    <w:semiHidden/>
    <w:unhideWhenUsed/>
    <w:rsid w:val="00670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0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4709">
      <w:bodyDiv w:val="1"/>
      <w:marLeft w:val="0"/>
      <w:marRight w:val="0"/>
      <w:marTop w:val="0"/>
      <w:marBottom w:val="0"/>
      <w:divBdr>
        <w:top w:val="none" w:sz="0" w:space="0" w:color="auto"/>
        <w:left w:val="none" w:sz="0" w:space="0" w:color="auto"/>
        <w:bottom w:val="none" w:sz="0" w:space="0" w:color="auto"/>
        <w:right w:val="none" w:sz="0" w:space="0" w:color="auto"/>
      </w:divBdr>
    </w:div>
    <w:div w:id="580216461">
      <w:bodyDiv w:val="1"/>
      <w:marLeft w:val="0"/>
      <w:marRight w:val="0"/>
      <w:marTop w:val="0"/>
      <w:marBottom w:val="0"/>
      <w:divBdr>
        <w:top w:val="none" w:sz="0" w:space="0" w:color="auto"/>
        <w:left w:val="none" w:sz="0" w:space="0" w:color="auto"/>
        <w:bottom w:val="none" w:sz="0" w:space="0" w:color="auto"/>
        <w:right w:val="none" w:sz="0" w:space="0" w:color="auto"/>
      </w:divBdr>
    </w:div>
    <w:div w:id="887380398">
      <w:bodyDiv w:val="1"/>
      <w:marLeft w:val="0"/>
      <w:marRight w:val="0"/>
      <w:marTop w:val="0"/>
      <w:marBottom w:val="0"/>
      <w:divBdr>
        <w:top w:val="none" w:sz="0" w:space="0" w:color="auto"/>
        <w:left w:val="none" w:sz="0" w:space="0" w:color="auto"/>
        <w:bottom w:val="none" w:sz="0" w:space="0" w:color="auto"/>
        <w:right w:val="none" w:sz="0" w:space="0" w:color="auto"/>
      </w:divBdr>
    </w:div>
    <w:div w:id="1390108499">
      <w:bodyDiv w:val="1"/>
      <w:marLeft w:val="0"/>
      <w:marRight w:val="0"/>
      <w:marTop w:val="0"/>
      <w:marBottom w:val="0"/>
      <w:divBdr>
        <w:top w:val="none" w:sz="0" w:space="0" w:color="auto"/>
        <w:left w:val="none" w:sz="0" w:space="0" w:color="auto"/>
        <w:bottom w:val="none" w:sz="0" w:space="0" w:color="auto"/>
        <w:right w:val="none" w:sz="0" w:space="0" w:color="auto"/>
      </w:divBdr>
    </w:div>
    <w:div w:id="1406608780">
      <w:bodyDiv w:val="1"/>
      <w:marLeft w:val="0"/>
      <w:marRight w:val="0"/>
      <w:marTop w:val="0"/>
      <w:marBottom w:val="0"/>
      <w:divBdr>
        <w:top w:val="none" w:sz="0" w:space="0" w:color="auto"/>
        <w:left w:val="none" w:sz="0" w:space="0" w:color="auto"/>
        <w:bottom w:val="none" w:sz="0" w:space="0" w:color="auto"/>
        <w:right w:val="none" w:sz="0" w:space="0" w:color="auto"/>
      </w:divBdr>
    </w:div>
    <w:div w:id="1470169838">
      <w:bodyDiv w:val="1"/>
      <w:marLeft w:val="0"/>
      <w:marRight w:val="0"/>
      <w:marTop w:val="0"/>
      <w:marBottom w:val="0"/>
      <w:divBdr>
        <w:top w:val="none" w:sz="0" w:space="0" w:color="auto"/>
        <w:left w:val="none" w:sz="0" w:space="0" w:color="auto"/>
        <w:bottom w:val="none" w:sz="0" w:space="0" w:color="auto"/>
        <w:right w:val="none" w:sz="0" w:space="0" w:color="auto"/>
      </w:divBdr>
    </w:div>
    <w:div w:id="15950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ppress.be/_media/12/files/OPPA_VIEWABILITY_F.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6096</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Roularta Media Group</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STruyman</dc:creator>
  <cp:lastModifiedBy>Esther Braspenning</cp:lastModifiedBy>
  <cp:revision>2</cp:revision>
  <dcterms:created xsi:type="dcterms:W3CDTF">2018-01-16T11:23:00Z</dcterms:created>
  <dcterms:modified xsi:type="dcterms:W3CDTF">2018-01-16T11:23:00Z</dcterms:modified>
</cp:coreProperties>
</file>